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7DF28" w14:textId="77777777" w:rsidR="000473DF" w:rsidRPr="00BB5192" w:rsidRDefault="005643C1" w:rsidP="0080483D">
      <w:pPr>
        <w:pStyle w:val="Subtitle"/>
        <w:rPr>
          <w:b/>
        </w:rPr>
      </w:pPr>
      <w:bookmarkStart w:id="0" w:name="_GoBack"/>
      <w:bookmarkEnd w:id="0"/>
      <w:r w:rsidRPr="00BB5192">
        <w:rPr>
          <w:b/>
        </w:rPr>
        <w:t>Enriching upper EP forage options</w:t>
      </w:r>
    </w:p>
    <w:p w14:paraId="1378EC9B" w14:textId="77777777" w:rsidR="000473DF" w:rsidRDefault="000473DF" w:rsidP="00682B60"/>
    <w:p w14:paraId="2119BF84" w14:textId="77777777" w:rsidR="000473DF" w:rsidRDefault="001A56D6" w:rsidP="00BB5192">
      <w:pPr>
        <w:pStyle w:val="Heading1"/>
      </w:pPr>
      <w:r>
        <w:t>Jessica Crettenden</w:t>
      </w:r>
    </w:p>
    <w:p w14:paraId="73D4F02F" w14:textId="77777777" w:rsidR="00D6189D" w:rsidRPr="00D6189D" w:rsidRDefault="00D6189D" w:rsidP="00BB5192">
      <w:r>
        <w:t>SARDI, Minnipa Agricultural Centre</w:t>
      </w:r>
    </w:p>
    <w:p w14:paraId="4B0F34FB" w14:textId="77777777" w:rsidR="000473DF" w:rsidRDefault="000473DF" w:rsidP="00BB5192"/>
    <w:p w14:paraId="21706F68" w14:textId="77777777" w:rsidR="000473DF" w:rsidRPr="00EF36B0" w:rsidRDefault="002E39EB" w:rsidP="00BB5192">
      <w:pPr>
        <w:pStyle w:val="Heading2"/>
        <w:rPr>
          <w:szCs w:val="20"/>
        </w:rPr>
      </w:pPr>
      <w:r w:rsidRPr="00EF36B0">
        <w:rPr>
          <w:szCs w:val="20"/>
        </w:rPr>
        <w:t>Key messages</w:t>
      </w:r>
      <w:r w:rsidR="000473DF" w:rsidRPr="00EF36B0">
        <w:rPr>
          <w:szCs w:val="20"/>
        </w:rPr>
        <w:t xml:space="preserve"> </w:t>
      </w:r>
    </w:p>
    <w:p w14:paraId="716EA3AC" w14:textId="77777777" w:rsidR="007613AC" w:rsidRDefault="009959FD" w:rsidP="00BB5192">
      <w:pPr>
        <w:numPr>
          <w:ilvl w:val="0"/>
          <w:numId w:val="7"/>
        </w:numPr>
        <w:rPr>
          <w:b/>
          <w:sz w:val="20"/>
          <w:szCs w:val="20"/>
        </w:rPr>
      </w:pPr>
      <w:r w:rsidRPr="004A6371">
        <w:rPr>
          <w:b/>
          <w:sz w:val="20"/>
          <w:szCs w:val="20"/>
        </w:rPr>
        <w:t xml:space="preserve">Perennial shrub-based systems can be a productive </w:t>
      </w:r>
      <w:r w:rsidR="009B0BDA" w:rsidRPr="004A6371">
        <w:rPr>
          <w:b/>
          <w:sz w:val="20"/>
          <w:szCs w:val="20"/>
        </w:rPr>
        <w:t>addition</w:t>
      </w:r>
      <w:r w:rsidRPr="004A6371">
        <w:rPr>
          <w:b/>
          <w:sz w:val="20"/>
          <w:szCs w:val="20"/>
        </w:rPr>
        <w:t xml:space="preserve"> to conventional feed </w:t>
      </w:r>
      <w:r w:rsidR="007613AC">
        <w:rPr>
          <w:b/>
          <w:sz w:val="20"/>
          <w:szCs w:val="20"/>
        </w:rPr>
        <w:t xml:space="preserve">sources particularly to address feed shortages and </w:t>
      </w:r>
      <w:r w:rsidR="004D61CB">
        <w:rPr>
          <w:b/>
          <w:sz w:val="20"/>
          <w:szCs w:val="20"/>
        </w:rPr>
        <w:t>complement</w:t>
      </w:r>
      <w:r w:rsidR="007613AC">
        <w:rPr>
          <w:b/>
          <w:sz w:val="20"/>
          <w:szCs w:val="20"/>
        </w:rPr>
        <w:t xml:space="preserve"> other forages such as stubbles.</w:t>
      </w:r>
    </w:p>
    <w:p w14:paraId="3C89F4D8" w14:textId="77777777" w:rsidR="009B0BDA" w:rsidRPr="00D44B75" w:rsidRDefault="007613AC">
      <w:pPr>
        <w:numPr>
          <w:ilvl w:val="0"/>
          <w:numId w:val="7"/>
        </w:numPr>
        <w:rPr>
          <w:b/>
          <w:sz w:val="20"/>
          <w:szCs w:val="20"/>
        </w:rPr>
      </w:pPr>
      <w:r>
        <w:rPr>
          <w:b/>
          <w:sz w:val="20"/>
          <w:szCs w:val="20"/>
        </w:rPr>
        <w:t xml:space="preserve">Increased </w:t>
      </w:r>
      <w:r w:rsidR="00C86BB2">
        <w:rPr>
          <w:b/>
          <w:sz w:val="20"/>
          <w:szCs w:val="20"/>
        </w:rPr>
        <w:t xml:space="preserve">plant </w:t>
      </w:r>
      <w:r>
        <w:rPr>
          <w:b/>
          <w:sz w:val="20"/>
          <w:szCs w:val="20"/>
        </w:rPr>
        <w:t>d</w:t>
      </w:r>
      <w:r w:rsidR="009B0BDA" w:rsidRPr="00D44B75">
        <w:rPr>
          <w:b/>
          <w:sz w:val="20"/>
          <w:szCs w:val="20"/>
        </w:rPr>
        <w:t>iversity</w:t>
      </w:r>
      <w:r w:rsidR="00D44B75">
        <w:rPr>
          <w:b/>
          <w:sz w:val="20"/>
          <w:szCs w:val="20"/>
        </w:rPr>
        <w:t xml:space="preserve"> is important</w:t>
      </w:r>
      <w:r w:rsidR="009B0BDA" w:rsidRPr="00D44B75">
        <w:rPr>
          <w:b/>
          <w:sz w:val="20"/>
          <w:szCs w:val="20"/>
        </w:rPr>
        <w:t xml:space="preserve"> for feed utilisation, nutrition and animal performance</w:t>
      </w:r>
      <w:r w:rsidR="00996080">
        <w:rPr>
          <w:b/>
          <w:sz w:val="20"/>
          <w:szCs w:val="20"/>
        </w:rPr>
        <w:t>.</w:t>
      </w:r>
    </w:p>
    <w:p w14:paraId="1382E9F3" w14:textId="77777777" w:rsidR="004A4B45" w:rsidRPr="00985656" w:rsidRDefault="004A4B45">
      <w:pPr>
        <w:numPr>
          <w:ilvl w:val="0"/>
          <w:numId w:val="7"/>
        </w:numPr>
        <w:rPr>
          <w:b/>
          <w:sz w:val="20"/>
          <w:szCs w:val="20"/>
        </w:rPr>
      </w:pPr>
      <w:r w:rsidRPr="004A6371">
        <w:rPr>
          <w:b/>
          <w:sz w:val="20"/>
          <w:szCs w:val="20"/>
        </w:rPr>
        <w:t xml:space="preserve">Direct seeding is </w:t>
      </w:r>
      <w:r w:rsidR="009959FD" w:rsidRPr="004A6371">
        <w:rPr>
          <w:b/>
          <w:sz w:val="20"/>
          <w:szCs w:val="20"/>
        </w:rPr>
        <w:t>a</w:t>
      </w:r>
      <w:r w:rsidR="008B37B0">
        <w:rPr>
          <w:b/>
          <w:sz w:val="20"/>
          <w:szCs w:val="20"/>
        </w:rPr>
        <w:t>n</w:t>
      </w:r>
      <w:r w:rsidRPr="004A6371">
        <w:rPr>
          <w:b/>
          <w:sz w:val="20"/>
          <w:szCs w:val="20"/>
        </w:rPr>
        <w:t xml:space="preserve"> option for establishing perennial shrubs, however </w:t>
      </w:r>
      <w:r w:rsidR="00985656">
        <w:rPr>
          <w:b/>
          <w:sz w:val="20"/>
          <w:szCs w:val="20"/>
        </w:rPr>
        <w:t xml:space="preserve">further study needs to be done </w:t>
      </w:r>
      <w:r w:rsidRPr="004A6371">
        <w:rPr>
          <w:b/>
          <w:sz w:val="20"/>
          <w:szCs w:val="20"/>
        </w:rPr>
        <w:t xml:space="preserve">in order to understand </w:t>
      </w:r>
      <w:r w:rsidR="00985656" w:rsidRPr="00985656">
        <w:rPr>
          <w:b/>
          <w:sz w:val="20"/>
          <w:szCs w:val="20"/>
        </w:rPr>
        <w:t>time of sowing, site preparation and design</w:t>
      </w:r>
      <w:r w:rsidR="00C86BB2">
        <w:rPr>
          <w:b/>
          <w:sz w:val="20"/>
          <w:szCs w:val="20"/>
        </w:rPr>
        <w:t xml:space="preserve"> and the best options for</w:t>
      </w:r>
      <w:r w:rsidR="009628B1">
        <w:rPr>
          <w:b/>
          <w:sz w:val="20"/>
          <w:szCs w:val="20"/>
        </w:rPr>
        <w:t xml:space="preserve"> </w:t>
      </w:r>
      <w:r w:rsidR="00985656" w:rsidRPr="00985656">
        <w:rPr>
          <w:b/>
          <w:sz w:val="20"/>
          <w:szCs w:val="20"/>
        </w:rPr>
        <w:t>weed management</w:t>
      </w:r>
      <w:r w:rsidR="007613AC">
        <w:rPr>
          <w:b/>
          <w:sz w:val="20"/>
          <w:szCs w:val="20"/>
        </w:rPr>
        <w:t>.</w:t>
      </w:r>
    </w:p>
    <w:p w14:paraId="2055BCD6" w14:textId="77777777" w:rsidR="001A56D6" w:rsidRPr="00EF36B0" w:rsidRDefault="001A56D6">
      <w:pPr>
        <w:rPr>
          <w:sz w:val="20"/>
          <w:szCs w:val="20"/>
        </w:rPr>
      </w:pPr>
    </w:p>
    <w:p w14:paraId="143A2201" w14:textId="77777777" w:rsidR="009B0BDA" w:rsidRPr="009B0BDA" w:rsidRDefault="000473DF">
      <w:pPr>
        <w:rPr>
          <w:b/>
          <w:bCs/>
          <w:sz w:val="20"/>
          <w:szCs w:val="20"/>
        </w:rPr>
      </w:pPr>
      <w:r w:rsidRPr="00EF36B0">
        <w:rPr>
          <w:b/>
          <w:bCs/>
          <w:sz w:val="20"/>
          <w:szCs w:val="20"/>
        </w:rPr>
        <w:t>Why do the trial?</w:t>
      </w:r>
    </w:p>
    <w:p w14:paraId="1537460D" w14:textId="77777777" w:rsidR="00DF4717" w:rsidRDefault="00DF4717" w:rsidP="00BB5192">
      <w:pPr>
        <w:rPr>
          <w:rFonts w:eastAsia="Calibri" w:cs="Calibri"/>
          <w:sz w:val="20"/>
          <w:szCs w:val="22"/>
        </w:rPr>
      </w:pPr>
      <w:r>
        <w:rPr>
          <w:rFonts w:eastAsia="Calibri" w:cs="Calibri"/>
          <w:sz w:val="20"/>
          <w:szCs w:val="22"/>
        </w:rPr>
        <w:t xml:space="preserve">Forage shrubs are </w:t>
      </w:r>
      <w:r w:rsidR="00D44B75">
        <w:rPr>
          <w:rFonts w:eastAsia="Calibri" w:cs="Calibri"/>
          <w:sz w:val="20"/>
          <w:szCs w:val="22"/>
        </w:rPr>
        <w:t xml:space="preserve">an </w:t>
      </w:r>
      <w:r>
        <w:rPr>
          <w:rFonts w:eastAsia="Calibri" w:cs="Calibri"/>
          <w:sz w:val="20"/>
          <w:szCs w:val="22"/>
        </w:rPr>
        <w:t>ideal</w:t>
      </w:r>
      <w:r w:rsidR="00D44B75">
        <w:rPr>
          <w:rFonts w:eastAsia="Calibri" w:cs="Calibri"/>
          <w:sz w:val="20"/>
          <w:szCs w:val="22"/>
        </w:rPr>
        <w:t xml:space="preserve"> option</w:t>
      </w:r>
      <w:r>
        <w:rPr>
          <w:rFonts w:eastAsia="Calibri" w:cs="Calibri"/>
          <w:sz w:val="20"/>
          <w:szCs w:val="22"/>
        </w:rPr>
        <w:t xml:space="preserve"> for producers wanting to develop a beneficial and profitable use for their unproductive </w:t>
      </w:r>
      <w:r w:rsidR="00BA3D40">
        <w:rPr>
          <w:rFonts w:eastAsia="Calibri" w:cs="Calibri"/>
          <w:sz w:val="20"/>
          <w:szCs w:val="22"/>
        </w:rPr>
        <w:t xml:space="preserve">cropping </w:t>
      </w:r>
      <w:r>
        <w:rPr>
          <w:rFonts w:eastAsia="Calibri" w:cs="Calibri"/>
          <w:sz w:val="20"/>
          <w:szCs w:val="22"/>
        </w:rPr>
        <w:t>land, particularly due to the perennial nature of these shrubs to offer out-of-season feed. A shrub-based system provides the opportunity for a valuable forage source not only in the summer-autumn period, but also at other stages of the year when pasture is not a viable option</w:t>
      </w:r>
      <w:r w:rsidR="004A6371">
        <w:rPr>
          <w:rFonts w:eastAsia="Calibri" w:cs="Calibri"/>
          <w:sz w:val="20"/>
          <w:szCs w:val="22"/>
        </w:rPr>
        <w:t xml:space="preserve">, making this an efficient </w:t>
      </w:r>
      <w:r>
        <w:rPr>
          <w:rFonts w:eastAsia="Calibri" w:cs="Calibri"/>
          <w:sz w:val="20"/>
          <w:szCs w:val="22"/>
        </w:rPr>
        <w:t>alternative to manage seasonal variability in low rainfall mixed farming regions.</w:t>
      </w:r>
    </w:p>
    <w:p w14:paraId="0487115B" w14:textId="77777777" w:rsidR="004A6371" w:rsidRDefault="004A6371" w:rsidP="00BB5192">
      <w:pPr>
        <w:spacing w:line="100" w:lineRule="atLeast"/>
        <w:rPr>
          <w:rFonts w:eastAsia="Calibri" w:cs="Calibri"/>
          <w:sz w:val="20"/>
          <w:szCs w:val="22"/>
        </w:rPr>
      </w:pPr>
    </w:p>
    <w:p w14:paraId="4CB17F1D" w14:textId="77777777" w:rsidR="009B0BDA" w:rsidRPr="009B0BDA" w:rsidRDefault="009B0BDA" w:rsidP="00BB5192">
      <w:pPr>
        <w:spacing w:line="100" w:lineRule="atLeast"/>
        <w:rPr>
          <w:rFonts w:eastAsia="Calibri" w:cs="Calibri"/>
          <w:i/>
          <w:sz w:val="20"/>
          <w:szCs w:val="22"/>
        </w:rPr>
      </w:pPr>
      <w:r w:rsidRPr="009B0BDA">
        <w:rPr>
          <w:rFonts w:eastAsia="Calibri" w:cs="Calibri"/>
          <w:sz w:val="20"/>
          <w:szCs w:val="22"/>
        </w:rPr>
        <w:t>The research aim</w:t>
      </w:r>
      <w:r w:rsidR="00D44B75">
        <w:rPr>
          <w:rFonts w:eastAsia="Calibri" w:cs="Calibri"/>
          <w:sz w:val="20"/>
          <w:szCs w:val="22"/>
        </w:rPr>
        <w:t>ed</w:t>
      </w:r>
      <w:r w:rsidRPr="009B0BDA">
        <w:rPr>
          <w:rFonts w:eastAsia="Calibri" w:cs="Calibri"/>
          <w:sz w:val="20"/>
          <w:szCs w:val="22"/>
        </w:rPr>
        <w:t xml:space="preserve"> to investigate alternative shrub based grazing systems using perennial native shrubs and</w:t>
      </w:r>
      <w:r w:rsidRPr="009B0BDA">
        <w:rPr>
          <w:rFonts w:eastAsia="Calibri" w:cs="Calibri"/>
          <w:i/>
          <w:sz w:val="20"/>
          <w:szCs w:val="22"/>
        </w:rPr>
        <w:t xml:space="preserve"> </w:t>
      </w:r>
      <w:r w:rsidRPr="009B0BDA">
        <w:rPr>
          <w:rFonts w:eastAsia="Calibri" w:cs="Calibri"/>
          <w:sz w:val="20"/>
          <w:szCs w:val="22"/>
        </w:rPr>
        <w:t xml:space="preserve">to evaluate the use of </w:t>
      </w:r>
      <w:r w:rsidRPr="009B0BDA">
        <w:rPr>
          <w:rFonts w:eastAsia="Calibri" w:cs="Calibri"/>
          <w:sz w:val="20"/>
          <w:szCs w:val="22"/>
          <w:lang w:val="en-US"/>
        </w:rPr>
        <w:t xml:space="preserve">these </w:t>
      </w:r>
      <w:r w:rsidRPr="009B0BDA">
        <w:rPr>
          <w:rFonts w:eastAsia="Calibri" w:cs="Calibri"/>
          <w:sz w:val="20"/>
          <w:szCs w:val="22"/>
        </w:rPr>
        <w:t>shrubs as a feed base for multiple benefits in farming systems, including improved livestock production and health, environmental resource management and sustainability of farming landscapes for the future.</w:t>
      </w:r>
    </w:p>
    <w:p w14:paraId="50665812" w14:textId="77777777" w:rsidR="00221E79" w:rsidRPr="00EF36B0" w:rsidRDefault="00221E79" w:rsidP="0080483D">
      <w:pPr>
        <w:rPr>
          <w:sz w:val="20"/>
          <w:szCs w:val="20"/>
        </w:rPr>
      </w:pPr>
    </w:p>
    <w:p w14:paraId="014D90E5" w14:textId="77777777" w:rsidR="00707797" w:rsidRPr="00EF36B0" w:rsidRDefault="000473DF" w:rsidP="00682B60">
      <w:pPr>
        <w:pStyle w:val="Heading2"/>
        <w:rPr>
          <w:szCs w:val="20"/>
        </w:rPr>
      </w:pPr>
      <w:r w:rsidRPr="00EF36B0">
        <w:rPr>
          <w:szCs w:val="20"/>
        </w:rPr>
        <w:t xml:space="preserve">How was it done? </w:t>
      </w:r>
    </w:p>
    <w:p w14:paraId="17BC5951" w14:textId="77777777" w:rsidR="00DF4717" w:rsidRPr="00EF36B0" w:rsidRDefault="00DF4717" w:rsidP="00BB5192">
      <w:pPr>
        <w:pStyle w:val="FPDtext"/>
        <w:jc w:val="left"/>
        <w:rPr>
          <w:rFonts w:ascii="Times New Roman" w:hAnsi="Times New Roman" w:cs="Times New Roman"/>
          <w:sz w:val="20"/>
          <w:szCs w:val="20"/>
        </w:rPr>
      </w:pPr>
      <w:r w:rsidRPr="00EF36B0">
        <w:rPr>
          <w:rFonts w:ascii="Times New Roman" w:hAnsi="Times New Roman" w:cs="Times New Roman"/>
          <w:sz w:val="20"/>
          <w:szCs w:val="20"/>
        </w:rPr>
        <w:t xml:space="preserve">The </w:t>
      </w:r>
      <w:r w:rsidRPr="00B67C7B">
        <w:rPr>
          <w:rFonts w:ascii="Times New Roman" w:hAnsi="Times New Roman" w:cs="Times New Roman"/>
          <w:i/>
          <w:sz w:val="20"/>
          <w:szCs w:val="20"/>
        </w:rPr>
        <w:t>Enrich</w:t>
      </w:r>
      <w:r w:rsidRPr="00EF36B0">
        <w:rPr>
          <w:rFonts w:ascii="Times New Roman" w:hAnsi="Times New Roman" w:cs="Times New Roman"/>
          <w:sz w:val="20"/>
          <w:szCs w:val="20"/>
        </w:rPr>
        <w:t xml:space="preserve"> project at Minnipa, </w:t>
      </w:r>
      <w:proofErr w:type="spellStart"/>
      <w:r w:rsidRPr="00EF36B0">
        <w:rPr>
          <w:rFonts w:ascii="Times New Roman" w:hAnsi="Times New Roman" w:cs="Times New Roman"/>
          <w:sz w:val="20"/>
          <w:szCs w:val="20"/>
        </w:rPr>
        <w:t>Piednippie</w:t>
      </w:r>
      <w:proofErr w:type="spellEnd"/>
      <w:r w:rsidRPr="00EF36B0">
        <w:rPr>
          <w:rFonts w:ascii="Times New Roman" w:hAnsi="Times New Roman" w:cs="Times New Roman"/>
          <w:sz w:val="20"/>
          <w:szCs w:val="20"/>
        </w:rPr>
        <w:t xml:space="preserve"> and Elbow Hill sites on Eyre Peninsula </w:t>
      </w:r>
      <w:r w:rsidR="00BE6F11">
        <w:rPr>
          <w:rFonts w:ascii="Times New Roman" w:hAnsi="Times New Roman" w:cs="Times New Roman"/>
          <w:sz w:val="20"/>
          <w:szCs w:val="20"/>
        </w:rPr>
        <w:t xml:space="preserve">(EP) </w:t>
      </w:r>
      <w:r w:rsidRPr="00EF36B0">
        <w:rPr>
          <w:rFonts w:ascii="Times New Roman" w:hAnsi="Times New Roman" w:cs="Times New Roman"/>
          <w:sz w:val="20"/>
          <w:szCs w:val="20"/>
        </w:rPr>
        <w:t xml:space="preserve">established a sound foundation to introduce perennial forage shrubs to </w:t>
      </w:r>
      <w:r w:rsidR="00BE6F11">
        <w:rPr>
          <w:rFonts w:ascii="Times New Roman" w:hAnsi="Times New Roman" w:cs="Times New Roman"/>
          <w:sz w:val="20"/>
          <w:szCs w:val="20"/>
        </w:rPr>
        <w:t>EP</w:t>
      </w:r>
      <w:r w:rsidRPr="00EF36B0">
        <w:rPr>
          <w:rFonts w:ascii="Times New Roman" w:hAnsi="Times New Roman" w:cs="Times New Roman"/>
          <w:sz w:val="20"/>
          <w:szCs w:val="20"/>
        </w:rPr>
        <w:t xml:space="preserve"> farming systems (EPFS </w:t>
      </w:r>
      <w:r>
        <w:rPr>
          <w:rFonts w:ascii="Times New Roman" w:hAnsi="Times New Roman" w:cs="Times New Roman"/>
          <w:sz w:val="20"/>
          <w:szCs w:val="20"/>
        </w:rPr>
        <w:t xml:space="preserve">Summary </w:t>
      </w:r>
      <w:r w:rsidRPr="00EF36B0">
        <w:rPr>
          <w:rFonts w:ascii="Times New Roman" w:hAnsi="Times New Roman" w:cs="Times New Roman"/>
          <w:sz w:val="20"/>
          <w:szCs w:val="20"/>
        </w:rPr>
        <w:t>2010, p</w:t>
      </w:r>
      <w:r>
        <w:rPr>
          <w:rFonts w:ascii="Times New Roman" w:hAnsi="Times New Roman" w:cs="Times New Roman"/>
          <w:sz w:val="20"/>
          <w:szCs w:val="20"/>
        </w:rPr>
        <w:t xml:space="preserve"> 138-139, EPFS Summary 2011, p 135-138 and EPFS Summary 2012, p 143-145)</w:t>
      </w:r>
      <w:r w:rsidRPr="00EF36B0">
        <w:rPr>
          <w:rFonts w:ascii="Times New Roman" w:hAnsi="Times New Roman" w:cs="Times New Roman"/>
          <w:sz w:val="20"/>
          <w:szCs w:val="20"/>
        </w:rPr>
        <w:t>. The trial allowed specie</w:t>
      </w:r>
      <w:r w:rsidR="00423336">
        <w:rPr>
          <w:rFonts w:ascii="Times New Roman" w:hAnsi="Times New Roman" w:cs="Times New Roman"/>
          <w:sz w:val="20"/>
          <w:szCs w:val="20"/>
        </w:rPr>
        <w:t>s</w:t>
      </w:r>
      <w:r w:rsidRPr="00EF36B0">
        <w:rPr>
          <w:rFonts w:ascii="Times New Roman" w:hAnsi="Times New Roman" w:cs="Times New Roman"/>
          <w:sz w:val="20"/>
          <w:szCs w:val="20"/>
        </w:rPr>
        <w:t xml:space="preserve"> performance to be evaluated under </w:t>
      </w:r>
      <w:r>
        <w:rPr>
          <w:rFonts w:ascii="Times New Roman" w:hAnsi="Times New Roman" w:cs="Times New Roman"/>
          <w:sz w:val="20"/>
          <w:szCs w:val="20"/>
        </w:rPr>
        <w:t>three</w:t>
      </w:r>
      <w:r w:rsidRPr="00EF36B0">
        <w:rPr>
          <w:rFonts w:ascii="Times New Roman" w:hAnsi="Times New Roman" w:cs="Times New Roman"/>
          <w:sz w:val="20"/>
          <w:szCs w:val="20"/>
        </w:rPr>
        <w:t xml:space="preserve"> key environments in the region, which has generated key outcomes to </w:t>
      </w:r>
      <w:r w:rsidR="00423336">
        <w:rPr>
          <w:rFonts w:ascii="Times New Roman" w:hAnsi="Times New Roman" w:cs="Times New Roman"/>
          <w:sz w:val="20"/>
          <w:szCs w:val="20"/>
        </w:rPr>
        <w:t>furthering</w:t>
      </w:r>
      <w:r w:rsidR="00423336" w:rsidRPr="00EF36B0">
        <w:rPr>
          <w:rFonts w:ascii="Times New Roman" w:hAnsi="Times New Roman" w:cs="Times New Roman"/>
          <w:sz w:val="20"/>
          <w:szCs w:val="20"/>
        </w:rPr>
        <w:t xml:space="preserve"> </w:t>
      </w:r>
      <w:r w:rsidRPr="00EF36B0">
        <w:rPr>
          <w:rFonts w:ascii="Times New Roman" w:hAnsi="Times New Roman" w:cs="Times New Roman"/>
          <w:sz w:val="20"/>
          <w:szCs w:val="20"/>
        </w:rPr>
        <w:t xml:space="preserve">perennial shrub research in the area. A crucial result </w:t>
      </w:r>
      <w:r>
        <w:rPr>
          <w:rFonts w:ascii="Times New Roman" w:hAnsi="Times New Roman" w:cs="Times New Roman"/>
          <w:sz w:val="20"/>
          <w:szCs w:val="20"/>
        </w:rPr>
        <w:t xml:space="preserve">from the research </w:t>
      </w:r>
      <w:r w:rsidRPr="00EF36B0">
        <w:rPr>
          <w:rFonts w:ascii="Times New Roman" w:hAnsi="Times New Roman" w:cs="Times New Roman"/>
          <w:sz w:val="20"/>
          <w:szCs w:val="20"/>
        </w:rPr>
        <w:t>was determining specie</w:t>
      </w:r>
      <w:r w:rsidR="00423336">
        <w:rPr>
          <w:rFonts w:ascii="Times New Roman" w:hAnsi="Times New Roman" w:cs="Times New Roman"/>
          <w:sz w:val="20"/>
          <w:szCs w:val="20"/>
        </w:rPr>
        <w:t>s</w:t>
      </w:r>
      <w:r w:rsidRPr="00EF36B0">
        <w:rPr>
          <w:rFonts w:ascii="Times New Roman" w:hAnsi="Times New Roman" w:cs="Times New Roman"/>
          <w:sz w:val="20"/>
          <w:szCs w:val="20"/>
        </w:rPr>
        <w:t xml:space="preserve"> ‘best-bets’ through analysing establishment, growth, edible biomass, palatability, recovery and persistence of the shrubs</w:t>
      </w:r>
      <w:r>
        <w:rPr>
          <w:rFonts w:ascii="Times New Roman" w:hAnsi="Times New Roman" w:cs="Times New Roman"/>
          <w:sz w:val="20"/>
          <w:szCs w:val="20"/>
        </w:rPr>
        <w:t>.</w:t>
      </w:r>
      <w:r w:rsidR="00663281">
        <w:rPr>
          <w:rFonts w:ascii="Times New Roman" w:hAnsi="Times New Roman" w:cs="Times New Roman"/>
          <w:sz w:val="20"/>
          <w:szCs w:val="20"/>
        </w:rPr>
        <w:t xml:space="preserve"> This work linked to the national </w:t>
      </w:r>
      <w:r w:rsidR="00663281" w:rsidRPr="00B67C7B">
        <w:rPr>
          <w:rFonts w:ascii="Times New Roman" w:hAnsi="Times New Roman" w:cs="Times New Roman"/>
          <w:i/>
          <w:sz w:val="20"/>
          <w:szCs w:val="20"/>
        </w:rPr>
        <w:t>Enrich</w:t>
      </w:r>
      <w:r w:rsidR="00663281">
        <w:rPr>
          <w:rFonts w:ascii="Times New Roman" w:hAnsi="Times New Roman" w:cs="Times New Roman"/>
          <w:sz w:val="20"/>
          <w:szCs w:val="20"/>
        </w:rPr>
        <w:t xml:space="preserve"> project</w:t>
      </w:r>
      <w:r w:rsidR="0080483D">
        <w:rPr>
          <w:rFonts w:ascii="Times New Roman" w:hAnsi="Times New Roman" w:cs="Times New Roman"/>
          <w:sz w:val="20"/>
          <w:szCs w:val="20"/>
        </w:rPr>
        <w:t>,</w:t>
      </w:r>
      <w:r w:rsidR="00663281">
        <w:rPr>
          <w:rFonts w:ascii="Times New Roman" w:hAnsi="Times New Roman" w:cs="Times New Roman"/>
          <w:sz w:val="20"/>
          <w:szCs w:val="20"/>
        </w:rPr>
        <w:t xml:space="preserve"> which conducted further research into species </w:t>
      </w:r>
      <w:r w:rsidR="000701EA">
        <w:rPr>
          <w:rFonts w:ascii="Times New Roman" w:hAnsi="Times New Roman" w:cs="Times New Roman"/>
          <w:sz w:val="20"/>
          <w:szCs w:val="20"/>
        </w:rPr>
        <w:t xml:space="preserve">adaptation, </w:t>
      </w:r>
      <w:r w:rsidR="00663281">
        <w:rPr>
          <w:rFonts w:ascii="Times New Roman" w:hAnsi="Times New Roman" w:cs="Times New Roman"/>
          <w:sz w:val="20"/>
          <w:szCs w:val="20"/>
        </w:rPr>
        <w:t xml:space="preserve">nutritive value, grazing management strategies and </w:t>
      </w:r>
      <w:r w:rsidR="000701EA">
        <w:rPr>
          <w:rFonts w:ascii="Times New Roman" w:hAnsi="Times New Roman" w:cs="Times New Roman"/>
          <w:sz w:val="20"/>
          <w:szCs w:val="20"/>
        </w:rPr>
        <w:t xml:space="preserve">the </w:t>
      </w:r>
      <w:r w:rsidR="00663281">
        <w:rPr>
          <w:rFonts w:ascii="Times New Roman" w:hAnsi="Times New Roman" w:cs="Times New Roman"/>
          <w:sz w:val="20"/>
          <w:szCs w:val="20"/>
        </w:rPr>
        <w:t xml:space="preserve">overall contribution </w:t>
      </w:r>
      <w:r w:rsidR="000701EA">
        <w:rPr>
          <w:rFonts w:ascii="Times New Roman" w:hAnsi="Times New Roman" w:cs="Times New Roman"/>
          <w:sz w:val="20"/>
          <w:szCs w:val="20"/>
        </w:rPr>
        <w:t xml:space="preserve">of forage shrubs </w:t>
      </w:r>
      <w:r w:rsidR="00663281">
        <w:rPr>
          <w:rFonts w:ascii="Times New Roman" w:hAnsi="Times New Roman" w:cs="Times New Roman"/>
          <w:sz w:val="20"/>
          <w:szCs w:val="20"/>
        </w:rPr>
        <w:t>to the whole farm.</w:t>
      </w:r>
    </w:p>
    <w:p w14:paraId="2FBB2DC7" w14:textId="77777777" w:rsidR="00DF4717" w:rsidRPr="00EF36B0" w:rsidRDefault="00DF4717" w:rsidP="00BB5192">
      <w:pPr>
        <w:pStyle w:val="FPDtext"/>
        <w:jc w:val="left"/>
        <w:rPr>
          <w:rFonts w:ascii="Times New Roman" w:hAnsi="Times New Roman" w:cs="Times New Roman"/>
          <w:sz w:val="20"/>
          <w:szCs w:val="20"/>
        </w:rPr>
      </w:pPr>
    </w:p>
    <w:p w14:paraId="3AD7F6DC" w14:textId="77777777" w:rsidR="000473DF" w:rsidRPr="00E34539" w:rsidRDefault="00DF4717" w:rsidP="00BB5192">
      <w:pPr>
        <w:pStyle w:val="FPDtext"/>
        <w:jc w:val="left"/>
        <w:rPr>
          <w:sz w:val="20"/>
          <w:szCs w:val="20"/>
        </w:rPr>
      </w:pPr>
      <w:r w:rsidRPr="00EF36B0">
        <w:rPr>
          <w:rFonts w:ascii="Times New Roman" w:hAnsi="Times New Roman" w:cs="Times New Roman"/>
          <w:sz w:val="20"/>
          <w:szCs w:val="20"/>
        </w:rPr>
        <w:t xml:space="preserve">Following this evaluation, the project generated sufficient interest to continue work </w:t>
      </w:r>
      <w:r w:rsidR="00937B88">
        <w:rPr>
          <w:rFonts w:ascii="Times New Roman" w:hAnsi="Times New Roman" w:cs="Times New Roman"/>
          <w:sz w:val="20"/>
          <w:szCs w:val="20"/>
        </w:rPr>
        <w:t>to test a more</w:t>
      </w:r>
      <w:r w:rsidRPr="00EF36B0">
        <w:rPr>
          <w:rFonts w:ascii="Times New Roman" w:hAnsi="Times New Roman" w:cs="Times New Roman"/>
          <w:sz w:val="20"/>
          <w:szCs w:val="20"/>
        </w:rPr>
        <w:t xml:space="preserve"> </w:t>
      </w:r>
      <w:r w:rsidR="00937B88">
        <w:rPr>
          <w:rFonts w:ascii="Times New Roman" w:hAnsi="Times New Roman" w:cs="Times New Roman"/>
          <w:sz w:val="20"/>
          <w:szCs w:val="20"/>
        </w:rPr>
        <w:t>efficient</w:t>
      </w:r>
      <w:r w:rsidR="00937B88" w:rsidRPr="00EF36B0">
        <w:rPr>
          <w:rFonts w:ascii="Times New Roman" w:hAnsi="Times New Roman" w:cs="Times New Roman"/>
          <w:sz w:val="20"/>
          <w:szCs w:val="20"/>
        </w:rPr>
        <w:t xml:space="preserve"> </w:t>
      </w:r>
      <w:r w:rsidRPr="00EF36B0">
        <w:rPr>
          <w:rFonts w:ascii="Times New Roman" w:hAnsi="Times New Roman" w:cs="Times New Roman"/>
          <w:sz w:val="20"/>
          <w:szCs w:val="20"/>
        </w:rPr>
        <w:t>establish</w:t>
      </w:r>
      <w:r w:rsidR="00937B88">
        <w:rPr>
          <w:rFonts w:ascii="Times New Roman" w:hAnsi="Times New Roman" w:cs="Times New Roman"/>
          <w:sz w:val="20"/>
          <w:szCs w:val="20"/>
        </w:rPr>
        <w:t>ment</w:t>
      </w:r>
      <w:r w:rsidRPr="00EF36B0">
        <w:rPr>
          <w:rFonts w:ascii="Times New Roman" w:hAnsi="Times New Roman" w:cs="Times New Roman"/>
          <w:sz w:val="20"/>
          <w:szCs w:val="20"/>
        </w:rPr>
        <w:t xml:space="preserve"> </w:t>
      </w:r>
      <w:r w:rsidR="00937B88" w:rsidRPr="00EF36B0">
        <w:rPr>
          <w:rFonts w:ascii="Times New Roman" w:hAnsi="Times New Roman" w:cs="Times New Roman"/>
          <w:sz w:val="20"/>
          <w:szCs w:val="20"/>
        </w:rPr>
        <w:t xml:space="preserve">option </w:t>
      </w:r>
      <w:r w:rsidR="00937B88">
        <w:rPr>
          <w:rFonts w:ascii="Times New Roman" w:hAnsi="Times New Roman" w:cs="Times New Roman"/>
          <w:sz w:val="20"/>
          <w:szCs w:val="20"/>
        </w:rPr>
        <w:t xml:space="preserve">for </w:t>
      </w:r>
      <w:r w:rsidRPr="00EF36B0">
        <w:rPr>
          <w:rFonts w:ascii="Times New Roman" w:hAnsi="Times New Roman" w:cs="Times New Roman"/>
          <w:sz w:val="20"/>
          <w:szCs w:val="20"/>
        </w:rPr>
        <w:t xml:space="preserve">forage shrubs in </w:t>
      </w:r>
      <w:r w:rsidR="00BE6F11">
        <w:rPr>
          <w:rFonts w:ascii="Times New Roman" w:hAnsi="Times New Roman" w:cs="Times New Roman"/>
          <w:sz w:val="20"/>
          <w:szCs w:val="20"/>
        </w:rPr>
        <w:t>mixed farming systems on the EP</w:t>
      </w:r>
      <w:r w:rsidRPr="00EF36B0">
        <w:rPr>
          <w:rFonts w:ascii="Times New Roman" w:hAnsi="Times New Roman" w:cs="Times New Roman"/>
          <w:sz w:val="20"/>
          <w:szCs w:val="20"/>
        </w:rPr>
        <w:t xml:space="preserve">. </w:t>
      </w:r>
      <w:r w:rsidR="00937B88">
        <w:rPr>
          <w:rFonts w:ascii="Times New Roman" w:hAnsi="Times New Roman" w:cs="Times New Roman"/>
          <w:sz w:val="20"/>
          <w:szCs w:val="20"/>
        </w:rPr>
        <w:t>D</w:t>
      </w:r>
      <w:r w:rsidRPr="00EF36B0">
        <w:rPr>
          <w:rFonts w:ascii="Times New Roman" w:hAnsi="Times New Roman" w:cs="Times New Roman"/>
          <w:sz w:val="20"/>
          <w:szCs w:val="20"/>
        </w:rPr>
        <w:t>irect seeding</w:t>
      </w:r>
      <w:r w:rsidR="00937B88">
        <w:rPr>
          <w:rFonts w:ascii="Times New Roman" w:hAnsi="Times New Roman" w:cs="Times New Roman"/>
          <w:sz w:val="20"/>
          <w:szCs w:val="20"/>
        </w:rPr>
        <w:t xml:space="preserve"> of the </w:t>
      </w:r>
      <w:r w:rsidR="00937B88" w:rsidRPr="00EF36B0">
        <w:rPr>
          <w:rFonts w:ascii="Times New Roman" w:hAnsi="Times New Roman" w:cs="Times New Roman"/>
          <w:sz w:val="20"/>
          <w:szCs w:val="20"/>
        </w:rPr>
        <w:t>‘best-bets’</w:t>
      </w:r>
      <w:r w:rsidR="00937B88">
        <w:rPr>
          <w:rFonts w:ascii="Times New Roman" w:hAnsi="Times New Roman" w:cs="Times New Roman"/>
          <w:sz w:val="20"/>
          <w:szCs w:val="20"/>
        </w:rPr>
        <w:t xml:space="preserve"> species</w:t>
      </w:r>
      <w:r w:rsidR="00937B88" w:rsidRPr="00937B88">
        <w:rPr>
          <w:rFonts w:ascii="Times New Roman" w:hAnsi="Times New Roman" w:cs="Times New Roman"/>
          <w:sz w:val="20"/>
          <w:szCs w:val="20"/>
        </w:rPr>
        <w:t xml:space="preserve"> </w:t>
      </w:r>
      <w:r w:rsidR="00937B88" w:rsidRPr="00EF36B0">
        <w:rPr>
          <w:rFonts w:ascii="Times New Roman" w:hAnsi="Times New Roman" w:cs="Times New Roman"/>
          <w:sz w:val="20"/>
          <w:szCs w:val="20"/>
        </w:rPr>
        <w:t xml:space="preserve">from the </w:t>
      </w:r>
      <w:r w:rsidR="00937B88" w:rsidRPr="00B67C7B">
        <w:rPr>
          <w:rFonts w:ascii="Times New Roman" w:hAnsi="Times New Roman" w:cs="Times New Roman"/>
          <w:i/>
          <w:sz w:val="20"/>
          <w:szCs w:val="20"/>
        </w:rPr>
        <w:t>Enrich</w:t>
      </w:r>
      <w:r w:rsidR="00937B88" w:rsidRPr="00EF36B0">
        <w:rPr>
          <w:rFonts w:ascii="Times New Roman" w:hAnsi="Times New Roman" w:cs="Times New Roman"/>
          <w:sz w:val="20"/>
          <w:szCs w:val="20"/>
        </w:rPr>
        <w:t xml:space="preserve"> project</w:t>
      </w:r>
      <w:r w:rsidRPr="00EF36B0">
        <w:rPr>
          <w:rFonts w:ascii="Times New Roman" w:hAnsi="Times New Roman" w:cs="Times New Roman"/>
          <w:sz w:val="20"/>
          <w:szCs w:val="20"/>
        </w:rPr>
        <w:t xml:space="preserve"> was trialled at Minnipa</w:t>
      </w:r>
      <w:r w:rsidR="00433185">
        <w:rPr>
          <w:rFonts w:ascii="Times New Roman" w:hAnsi="Times New Roman" w:cs="Times New Roman"/>
          <w:sz w:val="20"/>
          <w:szCs w:val="20"/>
        </w:rPr>
        <w:t xml:space="preserve"> </w:t>
      </w:r>
      <w:r w:rsidRPr="00EF36B0">
        <w:rPr>
          <w:rFonts w:ascii="Times New Roman" w:hAnsi="Times New Roman" w:cs="Times New Roman"/>
          <w:sz w:val="20"/>
          <w:szCs w:val="20"/>
        </w:rPr>
        <w:t>from 2011 to 2013.</w:t>
      </w:r>
    </w:p>
    <w:p w14:paraId="0A2623AA" w14:textId="77777777" w:rsidR="004D61CB" w:rsidRDefault="004D61CB" w:rsidP="0080483D">
      <w:pPr>
        <w:pStyle w:val="Heading2"/>
        <w:rPr>
          <w:szCs w:val="20"/>
        </w:rPr>
      </w:pPr>
    </w:p>
    <w:p w14:paraId="7432E25C" w14:textId="77777777" w:rsidR="0043706C" w:rsidRPr="00EF36B0" w:rsidRDefault="000473DF" w:rsidP="00682B60">
      <w:pPr>
        <w:pStyle w:val="Heading2"/>
        <w:rPr>
          <w:szCs w:val="20"/>
        </w:rPr>
      </w:pPr>
      <w:r w:rsidRPr="00F560DC">
        <w:rPr>
          <w:szCs w:val="20"/>
        </w:rPr>
        <w:t>What happened?</w:t>
      </w:r>
    </w:p>
    <w:p w14:paraId="5F22C6B3" w14:textId="77777777" w:rsidR="0043706C" w:rsidRPr="0043706C" w:rsidRDefault="0043706C" w:rsidP="00BB5192">
      <w:pPr>
        <w:rPr>
          <w:sz w:val="20"/>
          <w:szCs w:val="20"/>
        </w:rPr>
      </w:pPr>
      <w:r w:rsidRPr="0043706C">
        <w:rPr>
          <w:i/>
          <w:sz w:val="20"/>
          <w:szCs w:val="20"/>
        </w:rPr>
        <w:t>Enrich Minnipa:</w:t>
      </w:r>
      <w:r w:rsidRPr="0043706C">
        <w:rPr>
          <w:sz w:val="20"/>
          <w:szCs w:val="20"/>
        </w:rPr>
        <w:t xml:space="preserve"> This site was grazed for the last time for 18 days in March 2012. A dry spring resulted in poor shrub recovery with significantly low survival measurements recorded in November. Lack of summer rainfall over 2012/13 decreased the number of shrubs surviving even further when measured in autumn 2013 and subsequently a deficiency of biomass lead to no grazing occurring in 2013. Survival measurements will be taken in autumn 2014 to determine future opportunities for this Enrich site.</w:t>
      </w:r>
    </w:p>
    <w:p w14:paraId="542DB4CA" w14:textId="77777777" w:rsidR="0043706C" w:rsidRPr="0043706C" w:rsidRDefault="0043706C" w:rsidP="00BB5192">
      <w:pPr>
        <w:rPr>
          <w:sz w:val="20"/>
          <w:szCs w:val="20"/>
        </w:rPr>
      </w:pPr>
    </w:p>
    <w:p w14:paraId="787D9B92" w14:textId="77777777" w:rsidR="0043706C" w:rsidRPr="0043706C" w:rsidRDefault="0043706C" w:rsidP="00BB5192">
      <w:pPr>
        <w:rPr>
          <w:sz w:val="20"/>
          <w:szCs w:val="20"/>
        </w:rPr>
      </w:pPr>
      <w:r w:rsidRPr="0043706C">
        <w:rPr>
          <w:i/>
          <w:sz w:val="20"/>
          <w:szCs w:val="20"/>
        </w:rPr>
        <w:t xml:space="preserve">Enrich </w:t>
      </w:r>
      <w:proofErr w:type="spellStart"/>
      <w:r w:rsidRPr="0043706C">
        <w:rPr>
          <w:i/>
          <w:sz w:val="20"/>
          <w:szCs w:val="20"/>
        </w:rPr>
        <w:t>Piednippie</w:t>
      </w:r>
      <w:proofErr w:type="spellEnd"/>
      <w:r w:rsidRPr="0043706C">
        <w:rPr>
          <w:i/>
          <w:sz w:val="20"/>
          <w:szCs w:val="20"/>
        </w:rPr>
        <w:t>:</w:t>
      </w:r>
      <w:r w:rsidRPr="0043706C">
        <w:rPr>
          <w:sz w:val="20"/>
          <w:szCs w:val="20"/>
        </w:rPr>
        <w:t xml:space="preserve"> This site was grazed for the last time over</w:t>
      </w:r>
      <w:r>
        <w:rPr>
          <w:sz w:val="20"/>
          <w:szCs w:val="20"/>
        </w:rPr>
        <w:t xml:space="preserve"> two</w:t>
      </w:r>
      <w:r w:rsidRPr="0043706C">
        <w:rPr>
          <w:sz w:val="20"/>
          <w:szCs w:val="20"/>
        </w:rPr>
        <w:t xml:space="preserve"> weeks in April 2012. This graze was only a partial graze as sheep were allowed to leave the Enrich site to graze the surrounding paddock. This resulted in shrubs thriving on winter and early spring rainfall in 2012 and significant overgrowth was observed during the last survival measurements in October 2012. </w:t>
      </w:r>
      <w:r>
        <w:rPr>
          <w:sz w:val="20"/>
          <w:szCs w:val="20"/>
        </w:rPr>
        <w:t>Some</w:t>
      </w:r>
      <w:r w:rsidRPr="0043706C">
        <w:rPr>
          <w:sz w:val="20"/>
          <w:szCs w:val="20"/>
        </w:rPr>
        <w:t xml:space="preserve"> maintenance </w:t>
      </w:r>
      <w:r>
        <w:rPr>
          <w:sz w:val="20"/>
          <w:szCs w:val="20"/>
        </w:rPr>
        <w:t>will</w:t>
      </w:r>
      <w:r w:rsidRPr="0043706C">
        <w:rPr>
          <w:sz w:val="20"/>
          <w:szCs w:val="20"/>
        </w:rPr>
        <w:t xml:space="preserve"> need to be carried out on the site</w:t>
      </w:r>
      <w:r>
        <w:rPr>
          <w:sz w:val="20"/>
          <w:szCs w:val="20"/>
        </w:rPr>
        <w:t xml:space="preserve"> to graze or slash the shrubs down to a more manageable level</w:t>
      </w:r>
      <w:r w:rsidRPr="0043706C">
        <w:rPr>
          <w:sz w:val="20"/>
          <w:szCs w:val="20"/>
        </w:rPr>
        <w:t xml:space="preserve"> in </w:t>
      </w:r>
      <w:r>
        <w:rPr>
          <w:sz w:val="20"/>
          <w:szCs w:val="20"/>
        </w:rPr>
        <w:t>autumn 2014</w:t>
      </w:r>
      <w:r w:rsidRPr="0043706C">
        <w:rPr>
          <w:sz w:val="20"/>
          <w:szCs w:val="20"/>
        </w:rPr>
        <w:t xml:space="preserve"> when survival measurements will be taken. The farmer will use this site as a livestock feed base, particularly in the autumn/winter feed gap, in the future.</w:t>
      </w:r>
    </w:p>
    <w:p w14:paraId="05C6295A" w14:textId="77777777" w:rsidR="0043706C" w:rsidRPr="0043706C" w:rsidRDefault="0043706C" w:rsidP="0080483D">
      <w:pPr>
        <w:rPr>
          <w:sz w:val="20"/>
          <w:szCs w:val="20"/>
        </w:rPr>
      </w:pPr>
    </w:p>
    <w:p w14:paraId="1E2D182C" w14:textId="77777777" w:rsidR="0043706C" w:rsidRPr="0043706C" w:rsidRDefault="0043706C" w:rsidP="00682B60">
      <w:pPr>
        <w:rPr>
          <w:rFonts w:eastAsia="Calibri"/>
          <w:sz w:val="20"/>
          <w:szCs w:val="20"/>
        </w:rPr>
      </w:pPr>
      <w:r w:rsidRPr="0043706C">
        <w:rPr>
          <w:i/>
          <w:sz w:val="20"/>
          <w:szCs w:val="20"/>
        </w:rPr>
        <w:lastRenderedPageBreak/>
        <w:t>Hay yard:</w:t>
      </w:r>
      <w:r w:rsidRPr="0043706C">
        <w:rPr>
          <w:sz w:val="20"/>
          <w:szCs w:val="20"/>
        </w:rPr>
        <w:t xml:space="preserve"> The hay yard forage shrub direct seeding site was sown in June 2011. </w:t>
      </w:r>
      <w:r w:rsidRPr="0043706C">
        <w:rPr>
          <w:rFonts w:eastAsia="Calibri"/>
          <w:sz w:val="20"/>
          <w:szCs w:val="20"/>
        </w:rPr>
        <w:t xml:space="preserve">All of the perennial shrubs established well after some good rain in August and September after sowing, however the germination of spring weeds over many plots caused some shrubs </w:t>
      </w:r>
      <w:r w:rsidR="0080483D">
        <w:rPr>
          <w:rFonts w:eastAsia="Calibri"/>
          <w:sz w:val="20"/>
          <w:szCs w:val="20"/>
        </w:rPr>
        <w:t xml:space="preserve">to be </w:t>
      </w:r>
      <w:r w:rsidRPr="0043706C">
        <w:rPr>
          <w:rFonts w:eastAsia="Calibri"/>
          <w:sz w:val="20"/>
          <w:szCs w:val="20"/>
        </w:rPr>
        <w:t xml:space="preserve">out-competed by weeds. The </w:t>
      </w:r>
      <w:r w:rsidR="00423336">
        <w:rPr>
          <w:rFonts w:eastAsia="Calibri"/>
          <w:sz w:val="20"/>
          <w:szCs w:val="20"/>
        </w:rPr>
        <w:t xml:space="preserve">most </w:t>
      </w:r>
      <w:r w:rsidRPr="0043706C">
        <w:rPr>
          <w:rFonts w:eastAsia="Calibri"/>
          <w:sz w:val="20"/>
          <w:szCs w:val="20"/>
        </w:rPr>
        <w:t>successful species include</w:t>
      </w:r>
      <w:r w:rsidR="00423336">
        <w:rPr>
          <w:rFonts w:eastAsia="Calibri"/>
          <w:sz w:val="20"/>
          <w:szCs w:val="20"/>
        </w:rPr>
        <w:t>d</w:t>
      </w:r>
      <w:r w:rsidRPr="0043706C">
        <w:rPr>
          <w:rFonts w:eastAsia="Calibri"/>
          <w:sz w:val="20"/>
          <w:szCs w:val="20"/>
        </w:rPr>
        <w:t xml:space="preserve"> </w:t>
      </w:r>
      <w:r w:rsidR="004D61CB">
        <w:rPr>
          <w:rFonts w:eastAsia="Calibri"/>
          <w:sz w:val="20"/>
          <w:szCs w:val="20"/>
        </w:rPr>
        <w:t xml:space="preserve">ruby saltbush </w:t>
      </w:r>
      <w:r w:rsidR="004D61CB" w:rsidRPr="008B37B0">
        <w:rPr>
          <w:rFonts w:eastAsia="Calibri"/>
          <w:i/>
          <w:sz w:val="20"/>
          <w:szCs w:val="20"/>
        </w:rPr>
        <w:t>(</w:t>
      </w:r>
      <w:proofErr w:type="spellStart"/>
      <w:r w:rsidRPr="0043706C">
        <w:rPr>
          <w:rFonts w:eastAsia="Calibri"/>
          <w:i/>
          <w:sz w:val="20"/>
          <w:szCs w:val="20"/>
        </w:rPr>
        <w:t>E</w:t>
      </w:r>
      <w:r w:rsidR="002C353B">
        <w:rPr>
          <w:rFonts w:eastAsia="Calibri"/>
          <w:i/>
          <w:sz w:val="20"/>
          <w:szCs w:val="20"/>
        </w:rPr>
        <w:t>nch</w:t>
      </w:r>
      <w:r w:rsidR="00821A10">
        <w:rPr>
          <w:rFonts w:eastAsia="Calibri"/>
          <w:i/>
          <w:sz w:val="20"/>
          <w:szCs w:val="20"/>
        </w:rPr>
        <w:t>y</w:t>
      </w:r>
      <w:r w:rsidR="002C353B">
        <w:rPr>
          <w:rFonts w:eastAsia="Calibri"/>
          <w:i/>
          <w:sz w:val="20"/>
          <w:szCs w:val="20"/>
        </w:rPr>
        <w:t>l</w:t>
      </w:r>
      <w:r w:rsidR="00821A10">
        <w:rPr>
          <w:rFonts w:eastAsia="Calibri"/>
          <w:i/>
          <w:sz w:val="20"/>
          <w:szCs w:val="20"/>
        </w:rPr>
        <w:t>aena</w:t>
      </w:r>
      <w:proofErr w:type="spellEnd"/>
      <w:r w:rsidRPr="0043706C">
        <w:rPr>
          <w:rFonts w:eastAsia="Calibri"/>
          <w:i/>
          <w:sz w:val="20"/>
          <w:szCs w:val="20"/>
        </w:rPr>
        <w:t xml:space="preserve"> </w:t>
      </w:r>
      <w:proofErr w:type="spellStart"/>
      <w:r w:rsidRPr="0043706C">
        <w:rPr>
          <w:rFonts w:eastAsia="Calibri"/>
          <w:i/>
          <w:sz w:val="20"/>
          <w:szCs w:val="20"/>
        </w:rPr>
        <w:t>tomentosa</w:t>
      </w:r>
      <w:proofErr w:type="spellEnd"/>
      <w:r w:rsidR="004D61CB">
        <w:rPr>
          <w:rFonts w:eastAsia="Calibri"/>
          <w:i/>
          <w:sz w:val="20"/>
          <w:szCs w:val="20"/>
        </w:rPr>
        <w:t>)</w:t>
      </w:r>
      <w:r w:rsidRPr="0043706C">
        <w:rPr>
          <w:rFonts w:eastAsia="Calibri"/>
          <w:sz w:val="20"/>
          <w:szCs w:val="20"/>
        </w:rPr>
        <w:t xml:space="preserve">, </w:t>
      </w:r>
      <w:r w:rsidR="004D61CB">
        <w:rPr>
          <w:rFonts w:eastAsia="Calibri"/>
          <w:sz w:val="20"/>
          <w:szCs w:val="20"/>
        </w:rPr>
        <w:t xml:space="preserve">creeping saltbush </w:t>
      </w:r>
      <w:r w:rsidR="004D61CB" w:rsidRPr="008B37B0">
        <w:rPr>
          <w:rFonts w:eastAsia="Calibri"/>
          <w:i/>
          <w:sz w:val="20"/>
          <w:szCs w:val="20"/>
        </w:rPr>
        <w:t>(</w:t>
      </w:r>
      <w:proofErr w:type="spellStart"/>
      <w:r w:rsidRPr="008B37B0">
        <w:rPr>
          <w:rFonts w:eastAsia="Calibri"/>
          <w:i/>
          <w:sz w:val="20"/>
          <w:szCs w:val="20"/>
        </w:rPr>
        <w:t>A</w:t>
      </w:r>
      <w:r w:rsidR="00821A10">
        <w:rPr>
          <w:rFonts w:eastAsia="Calibri"/>
          <w:i/>
          <w:sz w:val="20"/>
          <w:szCs w:val="20"/>
        </w:rPr>
        <w:t>triplex</w:t>
      </w:r>
      <w:proofErr w:type="spellEnd"/>
      <w:r w:rsidRPr="0043706C">
        <w:rPr>
          <w:rFonts w:eastAsia="Calibri"/>
          <w:i/>
          <w:sz w:val="20"/>
          <w:szCs w:val="20"/>
        </w:rPr>
        <w:t xml:space="preserve"> </w:t>
      </w:r>
      <w:proofErr w:type="spellStart"/>
      <w:r w:rsidRPr="0043706C">
        <w:rPr>
          <w:rFonts w:eastAsia="Calibri"/>
          <w:i/>
          <w:sz w:val="20"/>
          <w:szCs w:val="20"/>
        </w:rPr>
        <w:t>semibaccata</w:t>
      </w:r>
      <w:proofErr w:type="spellEnd"/>
      <w:r w:rsidR="004D61CB">
        <w:rPr>
          <w:rFonts w:eastAsia="Calibri"/>
          <w:i/>
          <w:sz w:val="20"/>
          <w:szCs w:val="20"/>
        </w:rPr>
        <w:t>)</w:t>
      </w:r>
      <w:r w:rsidRPr="0043706C">
        <w:rPr>
          <w:rFonts w:eastAsia="Calibri"/>
          <w:sz w:val="20"/>
          <w:szCs w:val="20"/>
        </w:rPr>
        <w:t xml:space="preserve"> and </w:t>
      </w:r>
      <w:proofErr w:type="spellStart"/>
      <w:r w:rsidR="004D61CB">
        <w:rPr>
          <w:rFonts w:eastAsia="Calibri"/>
          <w:sz w:val="20"/>
          <w:szCs w:val="20"/>
        </w:rPr>
        <w:t>mallee</w:t>
      </w:r>
      <w:proofErr w:type="spellEnd"/>
      <w:r w:rsidR="004D61CB">
        <w:rPr>
          <w:rFonts w:eastAsia="Calibri"/>
          <w:sz w:val="20"/>
          <w:szCs w:val="20"/>
        </w:rPr>
        <w:t xml:space="preserve"> saltbush (</w:t>
      </w:r>
      <w:proofErr w:type="spellStart"/>
      <w:r w:rsidRPr="0043706C">
        <w:rPr>
          <w:rFonts w:eastAsia="Calibri"/>
          <w:i/>
          <w:sz w:val="20"/>
          <w:szCs w:val="20"/>
        </w:rPr>
        <w:t>R</w:t>
      </w:r>
      <w:r w:rsidR="00821A10">
        <w:rPr>
          <w:rFonts w:eastAsia="Calibri"/>
          <w:i/>
          <w:sz w:val="20"/>
          <w:szCs w:val="20"/>
        </w:rPr>
        <w:t>hagodia</w:t>
      </w:r>
      <w:proofErr w:type="spellEnd"/>
      <w:r w:rsidRPr="0043706C">
        <w:rPr>
          <w:rFonts w:eastAsia="Calibri"/>
          <w:i/>
          <w:sz w:val="20"/>
          <w:szCs w:val="20"/>
        </w:rPr>
        <w:t xml:space="preserve"> </w:t>
      </w:r>
      <w:proofErr w:type="spellStart"/>
      <w:r w:rsidRPr="0043706C">
        <w:rPr>
          <w:rFonts w:eastAsia="Calibri"/>
          <w:i/>
          <w:sz w:val="20"/>
          <w:szCs w:val="20"/>
        </w:rPr>
        <w:t>preissii</w:t>
      </w:r>
      <w:proofErr w:type="spellEnd"/>
      <w:r w:rsidR="004D61CB">
        <w:rPr>
          <w:rFonts w:eastAsia="Calibri"/>
          <w:i/>
          <w:sz w:val="20"/>
          <w:szCs w:val="20"/>
        </w:rPr>
        <w:t>)</w:t>
      </w:r>
      <w:r w:rsidRPr="0043706C">
        <w:rPr>
          <w:rFonts w:eastAsia="Calibri"/>
          <w:i/>
          <w:sz w:val="20"/>
          <w:szCs w:val="20"/>
        </w:rPr>
        <w:t xml:space="preserve"> </w:t>
      </w:r>
      <w:r w:rsidRPr="0043706C">
        <w:rPr>
          <w:rFonts w:eastAsia="Calibri"/>
          <w:sz w:val="20"/>
          <w:szCs w:val="20"/>
        </w:rPr>
        <w:t xml:space="preserve">which established well and have grown significantly since sowing. </w:t>
      </w:r>
      <w:r w:rsidR="004D61CB">
        <w:rPr>
          <w:rFonts w:eastAsia="Calibri"/>
          <w:sz w:val="20"/>
          <w:szCs w:val="20"/>
        </w:rPr>
        <w:t xml:space="preserve">Sandhill wattle </w:t>
      </w:r>
      <w:r w:rsidR="004D61CB" w:rsidRPr="008B37B0">
        <w:rPr>
          <w:rFonts w:eastAsia="Calibri"/>
          <w:i/>
          <w:sz w:val="20"/>
          <w:szCs w:val="20"/>
        </w:rPr>
        <w:t>(</w:t>
      </w:r>
      <w:r w:rsidRPr="0043706C">
        <w:rPr>
          <w:rFonts w:eastAsia="Calibri"/>
          <w:i/>
          <w:sz w:val="20"/>
          <w:szCs w:val="20"/>
        </w:rPr>
        <w:t>A</w:t>
      </w:r>
      <w:r w:rsidR="00821A10">
        <w:rPr>
          <w:rFonts w:eastAsia="Calibri"/>
          <w:i/>
          <w:sz w:val="20"/>
          <w:szCs w:val="20"/>
        </w:rPr>
        <w:t>cacia</w:t>
      </w:r>
      <w:r w:rsidRPr="0043706C">
        <w:rPr>
          <w:rFonts w:eastAsia="Calibri"/>
          <w:i/>
          <w:sz w:val="20"/>
          <w:szCs w:val="20"/>
        </w:rPr>
        <w:t xml:space="preserve"> </w:t>
      </w:r>
      <w:proofErr w:type="spellStart"/>
      <w:r w:rsidRPr="0043706C">
        <w:rPr>
          <w:rFonts w:eastAsia="Calibri"/>
          <w:i/>
          <w:sz w:val="20"/>
          <w:szCs w:val="20"/>
        </w:rPr>
        <w:t>ligulata</w:t>
      </w:r>
      <w:proofErr w:type="spellEnd"/>
      <w:r w:rsidR="004D61CB">
        <w:rPr>
          <w:rFonts w:eastAsia="Calibri"/>
          <w:i/>
          <w:sz w:val="20"/>
          <w:szCs w:val="20"/>
        </w:rPr>
        <w:t>)</w:t>
      </w:r>
      <w:r w:rsidRPr="0043706C">
        <w:rPr>
          <w:rFonts w:eastAsia="Calibri"/>
          <w:sz w:val="20"/>
          <w:szCs w:val="20"/>
        </w:rPr>
        <w:t xml:space="preserve"> also established well but </w:t>
      </w:r>
      <w:r w:rsidR="00423336">
        <w:rPr>
          <w:rFonts w:eastAsia="Calibri"/>
          <w:sz w:val="20"/>
          <w:szCs w:val="20"/>
        </w:rPr>
        <w:t xml:space="preserve">subsequent </w:t>
      </w:r>
      <w:r w:rsidRPr="0043706C">
        <w:rPr>
          <w:rFonts w:eastAsia="Calibri"/>
          <w:sz w:val="20"/>
          <w:szCs w:val="20"/>
        </w:rPr>
        <w:t xml:space="preserve">survival has been poor. Higher seeding rates </w:t>
      </w:r>
      <w:r w:rsidR="004D61CB">
        <w:rPr>
          <w:rFonts w:eastAsia="Calibri"/>
          <w:sz w:val="20"/>
          <w:szCs w:val="20"/>
        </w:rPr>
        <w:t>and/or better seed quality are</w:t>
      </w:r>
      <w:r w:rsidR="004D61CB" w:rsidRPr="0043706C">
        <w:rPr>
          <w:rFonts w:eastAsia="Calibri"/>
          <w:sz w:val="20"/>
          <w:szCs w:val="20"/>
        </w:rPr>
        <w:t xml:space="preserve"> </w:t>
      </w:r>
      <w:r w:rsidRPr="0043706C">
        <w:rPr>
          <w:rFonts w:eastAsia="Calibri"/>
          <w:sz w:val="20"/>
          <w:szCs w:val="20"/>
        </w:rPr>
        <w:t xml:space="preserve">required for </w:t>
      </w:r>
      <w:r w:rsidR="004D61CB">
        <w:rPr>
          <w:rFonts w:eastAsia="Calibri"/>
          <w:sz w:val="20"/>
          <w:szCs w:val="20"/>
        </w:rPr>
        <w:t xml:space="preserve">old man saltbush </w:t>
      </w:r>
      <w:r w:rsidR="004D61CB" w:rsidRPr="008B37B0">
        <w:rPr>
          <w:rFonts w:eastAsia="Calibri"/>
          <w:i/>
          <w:sz w:val="20"/>
          <w:szCs w:val="20"/>
        </w:rPr>
        <w:t>(</w:t>
      </w:r>
      <w:proofErr w:type="spellStart"/>
      <w:r w:rsidRPr="0043706C">
        <w:rPr>
          <w:rFonts w:eastAsia="Calibri"/>
          <w:i/>
          <w:sz w:val="20"/>
          <w:szCs w:val="20"/>
        </w:rPr>
        <w:t>A</w:t>
      </w:r>
      <w:r w:rsidR="00821A10">
        <w:rPr>
          <w:rFonts w:eastAsia="Calibri"/>
          <w:i/>
          <w:sz w:val="20"/>
          <w:szCs w:val="20"/>
        </w:rPr>
        <w:t>triplex</w:t>
      </w:r>
      <w:proofErr w:type="spellEnd"/>
      <w:r w:rsidRPr="0043706C">
        <w:rPr>
          <w:rFonts w:eastAsia="Calibri"/>
          <w:i/>
          <w:sz w:val="20"/>
          <w:szCs w:val="20"/>
        </w:rPr>
        <w:t xml:space="preserve"> </w:t>
      </w:r>
      <w:proofErr w:type="spellStart"/>
      <w:r w:rsidRPr="0043706C">
        <w:rPr>
          <w:rFonts w:eastAsia="Calibri"/>
          <w:i/>
          <w:sz w:val="20"/>
          <w:szCs w:val="20"/>
        </w:rPr>
        <w:t>nummularia</w:t>
      </w:r>
      <w:proofErr w:type="spellEnd"/>
      <w:r w:rsidR="004D61CB">
        <w:rPr>
          <w:rFonts w:eastAsia="Calibri"/>
          <w:i/>
          <w:sz w:val="20"/>
          <w:szCs w:val="20"/>
        </w:rPr>
        <w:t>)</w:t>
      </w:r>
      <w:r w:rsidRPr="0043706C">
        <w:rPr>
          <w:rFonts w:eastAsia="Calibri"/>
          <w:sz w:val="20"/>
          <w:szCs w:val="20"/>
        </w:rPr>
        <w:t xml:space="preserve"> and </w:t>
      </w:r>
      <w:r w:rsidR="00821A10">
        <w:rPr>
          <w:rFonts w:eastAsia="Calibri"/>
          <w:sz w:val="20"/>
          <w:szCs w:val="20"/>
        </w:rPr>
        <w:t xml:space="preserve">river </w:t>
      </w:r>
      <w:r w:rsidR="004D61CB">
        <w:rPr>
          <w:rFonts w:eastAsia="Calibri"/>
          <w:sz w:val="20"/>
          <w:szCs w:val="20"/>
        </w:rPr>
        <w:t xml:space="preserve">saltbush </w:t>
      </w:r>
      <w:r w:rsidR="004D61CB" w:rsidRPr="008B37B0">
        <w:rPr>
          <w:rFonts w:eastAsia="Calibri"/>
          <w:i/>
          <w:sz w:val="20"/>
          <w:szCs w:val="20"/>
        </w:rPr>
        <w:t>(</w:t>
      </w:r>
      <w:proofErr w:type="spellStart"/>
      <w:r w:rsidRPr="0043706C">
        <w:rPr>
          <w:rFonts w:eastAsia="Calibri"/>
          <w:i/>
          <w:sz w:val="20"/>
          <w:szCs w:val="20"/>
        </w:rPr>
        <w:t>A</w:t>
      </w:r>
      <w:r w:rsidR="00821A10">
        <w:rPr>
          <w:rFonts w:eastAsia="Calibri"/>
          <w:i/>
          <w:sz w:val="20"/>
          <w:szCs w:val="20"/>
        </w:rPr>
        <w:t>triplex</w:t>
      </w:r>
      <w:proofErr w:type="spellEnd"/>
      <w:r w:rsidRPr="0043706C">
        <w:rPr>
          <w:rFonts w:eastAsia="Calibri"/>
          <w:i/>
          <w:sz w:val="20"/>
          <w:szCs w:val="20"/>
        </w:rPr>
        <w:t xml:space="preserve"> </w:t>
      </w:r>
      <w:proofErr w:type="spellStart"/>
      <w:r w:rsidRPr="0043706C">
        <w:rPr>
          <w:rFonts w:eastAsia="Calibri"/>
          <w:i/>
          <w:sz w:val="20"/>
          <w:szCs w:val="20"/>
        </w:rPr>
        <w:t>amnicola</w:t>
      </w:r>
      <w:proofErr w:type="spellEnd"/>
      <w:r w:rsidR="004D61CB">
        <w:rPr>
          <w:rFonts w:eastAsia="Calibri"/>
          <w:i/>
          <w:sz w:val="20"/>
          <w:szCs w:val="20"/>
        </w:rPr>
        <w:t>)</w:t>
      </w:r>
      <w:r w:rsidRPr="0043706C">
        <w:rPr>
          <w:rFonts w:eastAsia="Calibri"/>
          <w:i/>
          <w:sz w:val="20"/>
          <w:szCs w:val="20"/>
        </w:rPr>
        <w:t xml:space="preserve"> </w:t>
      </w:r>
      <w:r w:rsidRPr="0043706C">
        <w:rPr>
          <w:rFonts w:eastAsia="Calibri"/>
          <w:sz w:val="20"/>
          <w:szCs w:val="20"/>
        </w:rPr>
        <w:t xml:space="preserve">with only a small </w:t>
      </w:r>
      <w:r w:rsidR="000C73A6">
        <w:rPr>
          <w:rFonts w:eastAsia="Calibri"/>
          <w:sz w:val="20"/>
          <w:szCs w:val="20"/>
        </w:rPr>
        <w:t>number</w:t>
      </w:r>
      <w:r w:rsidRPr="0043706C">
        <w:rPr>
          <w:rFonts w:eastAsia="Calibri"/>
          <w:sz w:val="20"/>
          <w:szCs w:val="20"/>
        </w:rPr>
        <w:t xml:space="preserve"> of plants emerging. Survival measurements have been taken </w:t>
      </w:r>
      <w:r w:rsidR="0080483D">
        <w:rPr>
          <w:rFonts w:eastAsia="Calibri"/>
          <w:sz w:val="20"/>
          <w:szCs w:val="20"/>
        </w:rPr>
        <w:t xml:space="preserve">each year </w:t>
      </w:r>
      <w:r w:rsidRPr="0043706C">
        <w:rPr>
          <w:rFonts w:eastAsia="Calibri"/>
          <w:sz w:val="20"/>
          <w:szCs w:val="20"/>
        </w:rPr>
        <w:t>in spring and autumn since sowing and biomass measurements w</w:t>
      </w:r>
      <w:r w:rsidR="004B6E97">
        <w:rPr>
          <w:rFonts w:eastAsia="Calibri"/>
          <w:sz w:val="20"/>
          <w:szCs w:val="20"/>
        </w:rPr>
        <w:t>ere</w:t>
      </w:r>
      <w:r w:rsidRPr="0043706C">
        <w:rPr>
          <w:rFonts w:eastAsia="Calibri"/>
          <w:sz w:val="20"/>
          <w:szCs w:val="20"/>
        </w:rPr>
        <w:t xml:space="preserve"> taken in spring 2013</w:t>
      </w:r>
      <w:r w:rsidR="004B6E97">
        <w:rPr>
          <w:rFonts w:eastAsia="Calibri"/>
          <w:sz w:val="20"/>
          <w:szCs w:val="20"/>
        </w:rPr>
        <w:t>. The site will be grazed over the autumn/summer period and r</w:t>
      </w:r>
      <w:r w:rsidRPr="0043706C">
        <w:rPr>
          <w:rFonts w:eastAsia="Calibri"/>
          <w:sz w:val="20"/>
          <w:szCs w:val="20"/>
        </w:rPr>
        <w:t xml:space="preserve">ecovery </w:t>
      </w:r>
      <w:r w:rsidR="004B6E97">
        <w:rPr>
          <w:rFonts w:eastAsia="Calibri"/>
          <w:sz w:val="20"/>
          <w:szCs w:val="20"/>
        </w:rPr>
        <w:t xml:space="preserve">and shrub survival </w:t>
      </w:r>
      <w:r w:rsidRPr="0043706C">
        <w:rPr>
          <w:rFonts w:eastAsia="Calibri"/>
          <w:sz w:val="20"/>
          <w:szCs w:val="20"/>
        </w:rPr>
        <w:t>after grazing will be measured to determine the future of the site.</w:t>
      </w:r>
    </w:p>
    <w:p w14:paraId="4305057C" w14:textId="77777777" w:rsidR="0043706C" w:rsidRPr="0043706C" w:rsidRDefault="0043706C" w:rsidP="00BB5192">
      <w:pPr>
        <w:rPr>
          <w:sz w:val="20"/>
          <w:szCs w:val="20"/>
        </w:rPr>
      </w:pPr>
    </w:p>
    <w:p w14:paraId="32B0340C" w14:textId="77777777" w:rsidR="0043706C" w:rsidRPr="0043706C" w:rsidRDefault="0043706C" w:rsidP="00BB5192">
      <w:pPr>
        <w:rPr>
          <w:sz w:val="20"/>
          <w:szCs w:val="20"/>
        </w:rPr>
      </w:pPr>
      <w:r w:rsidRPr="0043706C">
        <w:rPr>
          <w:i/>
          <w:sz w:val="20"/>
          <w:szCs w:val="20"/>
        </w:rPr>
        <w:t>North 1 (A):</w:t>
      </w:r>
      <w:r w:rsidRPr="0043706C">
        <w:rPr>
          <w:sz w:val="20"/>
          <w:szCs w:val="20"/>
        </w:rPr>
        <w:t xml:space="preserve"> This site was sown in August 2012 to put in</w:t>
      </w:r>
      <w:r w:rsidR="00E641DF">
        <w:rPr>
          <w:sz w:val="20"/>
          <w:szCs w:val="20"/>
        </w:rPr>
        <w:t>to</w:t>
      </w:r>
      <w:r w:rsidRPr="0043706C">
        <w:rPr>
          <w:sz w:val="20"/>
          <w:szCs w:val="20"/>
        </w:rPr>
        <w:t xml:space="preserve"> practice some of the </w:t>
      </w:r>
      <w:r w:rsidR="00E641DF">
        <w:rPr>
          <w:sz w:val="20"/>
          <w:szCs w:val="20"/>
        </w:rPr>
        <w:t>lessons</w:t>
      </w:r>
      <w:r w:rsidR="00E641DF" w:rsidRPr="0043706C">
        <w:rPr>
          <w:sz w:val="20"/>
          <w:szCs w:val="20"/>
        </w:rPr>
        <w:t xml:space="preserve"> </w:t>
      </w:r>
      <w:r w:rsidRPr="0043706C">
        <w:rPr>
          <w:sz w:val="20"/>
          <w:szCs w:val="20"/>
        </w:rPr>
        <w:t xml:space="preserve">from the hay yard site. Unfortunately rainfall totals were significantly low from sowing until autumn in 2013 and subsequently the site had poor establishment and </w:t>
      </w:r>
      <w:r w:rsidR="0080483D">
        <w:rPr>
          <w:sz w:val="20"/>
          <w:szCs w:val="20"/>
        </w:rPr>
        <w:t>was abandoned</w:t>
      </w:r>
      <w:r w:rsidRPr="0043706C">
        <w:rPr>
          <w:sz w:val="20"/>
          <w:szCs w:val="20"/>
        </w:rPr>
        <w:t>.</w:t>
      </w:r>
    </w:p>
    <w:p w14:paraId="2CC98D92" w14:textId="77777777" w:rsidR="0043706C" w:rsidRPr="0043706C" w:rsidRDefault="0043706C" w:rsidP="00BB5192">
      <w:pPr>
        <w:rPr>
          <w:sz w:val="20"/>
          <w:szCs w:val="20"/>
        </w:rPr>
      </w:pPr>
    </w:p>
    <w:p w14:paraId="4B48F261" w14:textId="77777777" w:rsidR="0043706C" w:rsidRPr="0043706C" w:rsidRDefault="0043706C" w:rsidP="00BB5192">
      <w:pPr>
        <w:rPr>
          <w:sz w:val="20"/>
          <w:szCs w:val="20"/>
        </w:rPr>
      </w:pPr>
      <w:r w:rsidRPr="0043706C">
        <w:rPr>
          <w:i/>
          <w:sz w:val="20"/>
          <w:szCs w:val="20"/>
        </w:rPr>
        <w:t>North 1 (B):</w:t>
      </w:r>
      <w:r w:rsidRPr="0043706C">
        <w:rPr>
          <w:sz w:val="20"/>
          <w:szCs w:val="20"/>
        </w:rPr>
        <w:t xml:space="preserve"> Another direct seeding forage shrub site was sown next to the North 1 (A) site in June 2013 as a mixed stand of the successful species from the hay yard site, with an increased seeding rate to improve shrub establishment and weed competition. Good rains after sowing have resulted in successful establishment of </w:t>
      </w:r>
      <w:r w:rsidR="004B6E97">
        <w:rPr>
          <w:sz w:val="20"/>
          <w:szCs w:val="20"/>
        </w:rPr>
        <w:t>some</w:t>
      </w:r>
      <w:r w:rsidRPr="0043706C">
        <w:rPr>
          <w:sz w:val="20"/>
          <w:szCs w:val="20"/>
        </w:rPr>
        <w:t xml:space="preserve"> </w:t>
      </w:r>
      <w:r w:rsidR="004B6E97" w:rsidRPr="0043706C">
        <w:rPr>
          <w:sz w:val="20"/>
          <w:szCs w:val="20"/>
        </w:rPr>
        <w:t>species</w:t>
      </w:r>
      <w:r w:rsidR="004B6E97">
        <w:rPr>
          <w:sz w:val="20"/>
          <w:szCs w:val="20"/>
        </w:rPr>
        <w:t xml:space="preserve">; however shrub resilience will be determined </w:t>
      </w:r>
      <w:r w:rsidR="004D61CB">
        <w:rPr>
          <w:sz w:val="20"/>
          <w:szCs w:val="20"/>
        </w:rPr>
        <w:t xml:space="preserve">after </w:t>
      </w:r>
      <w:r w:rsidR="004B6E97">
        <w:rPr>
          <w:sz w:val="20"/>
          <w:szCs w:val="20"/>
        </w:rPr>
        <w:t>the 2013/14 summer period</w:t>
      </w:r>
      <w:r w:rsidRPr="0043706C">
        <w:rPr>
          <w:sz w:val="20"/>
          <w:szCs w:val="20"/>
        </w:rPr>
        <w:t>. This site will be monitored and shrub survival recorded to determine the trial success. Grazing will be undertaken if shrubs survive in the future.</w:t>
      </w:r>
    </w:p>
    <w:p w14:paraId="488752FF" w14:textId="77777777" w:rsidR="000473DF" w:rsidRPr="00EF36B0" w:rsidRDefault="000473DF" w:rsidP="00BB5192">
      <w:pPr>
        <w:rPr>
          <w:sz w:val="20"/>
          <w:szCs w:val="20"/>
        </w:rPr>
      </w:pPr>
    </w:p>
    <w:p w14:paraId="0A87DFB9" w14:textId="77777777" w:rsidR="00CE4D62" w:rsidRPr="009959FD" w:rsidRDefault="000473DF" w:rsidP="00BB5192">
      <w:pPr>
        <w:pStyle w:val="Heading2"/>
        <w:rPr>
          <w:szCs w:val="20"/>
        </w:rPr>
      </w:pPr>
      <w:r w:rsidRPr="00EF36B0">
        <w:rPr>
          <w:szCs w:val="20"/>
        </w:rPr>
        <w:t xml:space="preserve">What does this mean? </w:t>
      </w:r>
    </w:p>
    <w:p w14:paraId="199E82F1" w14:textId="77777777" w:rsidR="00996080" w:rsidRPr="00996080" w:rsidRDefault="00BE6F11" w:rsidP="00BB5192">
      <w:pPr>
        <w:pStyle w:val="Heading2"/>
        <w:rPr>
          <w:b w:val="0"/>
          <w:szCs w:val="20"/>
        </w:rPr>
      </w:pPr>
      <w:r>
        <w:rPr>
          <w:b w:val="0"/>
          <w:szCs w:val="20"/>
        </w:rPr>
        <w:t>T</w:t>
      </w:r>
      <w:r w:rsidR="00CE4D62" w:rsidRPr="004B6E97">
        <w:rPr>
          <w:b w:val="0"/>
          <w:szCs w:val="20"/>
        </w:rPr>
        <w:t xml:space="preserve">he </w:t>
      </w:r>
      <w:r w:rsidR="00CE4D62" w:rsidRPr="00B67C7B">
        <w:rPr>
          <w:b w:val="0"/>
          <w:i/>
          <w:szCs w:val="20"/>
        </w:rPr>
        <w:t>Enrich</w:t>
      </w:r>
      <w:r w:rsidR="00CE4D62" w:rsidRPr="004B6E97">
        <w:rPr>
          <w:b w:val="0"/>
          <w:szCs w:val="20"/>
        </w:rPr>
        <w:t xml:space="preserve"> sites provided excellent i</w:t>
      </w:r>
      <w:r w:rsidR="004B6E97">
        <w:rPr>
          <w:b w:val="0"/>
          <w:szCs w:val="20"/>
        </w:rPr>
        <w:t>nformation to assist with shrub selection and management, however e</w:t>
      </w:r>
      <w:r w:rsidR="00CE4D62" w:rsidRPr="004B6E97">
        <w:rPr>
          <w:b w:val="0"/>
          <w:szCs w:val="20"/>
        </w:rPr>
        <w:t xml:space="preserve">stablishing shrubs from seed </w:t>
      </w:r>
      <w:r w:rsidR="009B2D8E">
        <w:rPr>
          <w:b w:val="0"/>
          <w:szCs w:val="20"/>
        </w:rPr>
        <w:t>appears</w:t>
      </w:r>
      <w:r w:rsidR="009B2D8E" w:rsidRPr="004B6E97">
        <w:rPr>
          <w:b w:val="0"/>
          <w:szCs w:val="20"/>
        </w:rPr>
        <w:t xml:space="preserve"> </w:t>
      </w:r>
      <w:r w:rsidR="00CE4D62" w:rsidRPr="004B6E97">
        <w:rPr>
          <w:b w:val="0"/>
          <w:szCs w:val="20"/>
        </w:rPr>
        <w:t xml:space="preserve">one of the major hurdles </w:t>
      </w:r>
      <w:r w:rsidR="00A6301E">
        <w:rPr>
          <w:b w:val="0"/>
          <w:szCs w:val="20"/>
        </w:rPr>
        <w:t xml:space="preserve">in the </w:t>
      </w:r>
      <w:r w:rsidR="009B2D8E">
        <w:rPr>
          <w:b w:val="0"/>
          <w:szCs w:val="20"/>
        </w:rPr>
        <w:t>further adoption of forage shrubs</w:t>
      </w:r>
      <w:r w:rsidR="00CE4D62" w:rsidRPr="004B6E97">
        <w:rPr>
          <w:b w:val="0"/>
          <w:szCs w:val="20"/>
        </w:rPr>
        <w:t xml:space="preserve"> </w:t>
      </w:r>
      <w:r w:rsidR="009B2D8E">
        <w:rPr>
          <w:b w:val="0"/>
          <w:szCs w:val="20"/>
        </w:rPr>
        <w:t>and</w:t>
      </w:r>
      <w:r>
        <w:rPr>
          <w:b w:val="0"/>
          <w:szCs w:val="20"/>
        </w:rPr>
        <w:t xml:space="preserve"> more research is required</w:t>
      </w:r>
      <w:r w:rsidR="00CE4D62" w:rsidRPr="004B6E97">
        <w:rPr>
          <w:b w:val="0"/>
          <w:szCs w:val="20"/>
        </w:rPr>
        <w:t xml:space="preserve">. These sites were used as a ‘trial and error’ opportunity to understand what the major hurdles for shrub establishment on the </w:t>
      </w:r>
      <w:r>
        <w:rPr>
          <w:b w:val="0"/>
          <w:szCs w:val="20"/>
        </w:rPr>
        <w:t>EP</w:t>
      </w:r>
      <w:r w:rsidR="00CE4D62" w:rsidRPr="004B6E97">
        <w:rPr>
          <w:b w:val="0"/>
          <w:szCs w:val="20"/>
        </w:rPr>
        <w:t xml:space="preserve"> are</w:t>
      </w:r>
      <w:r w:rsidR="00985656">
        <w:rPr>
          <w:b w:val="0"/>
          <w:szCs w:val="20"/>
        </w:rPr>
        <w:t>.</w:t>
      </w:r>
      <w:r w:rsidR="00996080">
        <w:rPr>
          <w:b w:val="0"/>
          <w:szCs w:val="20"/>
        </w:rPr>
        <w:t xml:space="preserve"> </w:t>
      </w:r>
      <w:r w:rsidR="00996080" w:rsidRPr="00996080">
        <w:rPr>
          <w:b w:val="0"/>
          <w:szCs w:val="20"/>
        </w:rPr>
        <w:t xml:space="preserve">An important conclusion from the demonstration sites was that more work needs to be done on more workable direct seeding practices before promoting </w:t>
      </w:r>
      <w:r w:rsidR="00E97302">
        <w:rPr>
          <w:b w:val="0"/>
          <w:szCs w:val="20"/>
        </w:rPr>
        <w:t xml:space="preserve">it </w:t>
      </w:r>
      <w:r w:rsidR="00996080" w:rsidRPr="00996080">
        <w:rPr>
          <w:b w:val="0"/>
          <w:szCs w:val="20"/>
        </w:rPr>
        <w:t>as a cost and production efficient option to growers, especially on time of sowing, site preparation and design</w:t>
      </w:r>
      <w:r w:rsidR="005764A2">
        <w:rPr>
          <w:b w:val="0"/>
          <w:szCs w:val="20"/>
        </w:rPr>
        <w:t>,</w:t>
      </w:r>
      <w:r w:rsidR="00996080" w:rsidRPr="00996080">
        <w:rPr>
          <w:b w:val="0"/>
          <w:szCs w:val="20"/>
        </w:rPr>
        <w:t xml:space="preserve"> and weed management.</w:t>
      </w:r>
    </w:p>
    <w:p w14:paraId="71121D02" w14:textId="77777777" w:rsidR="00996080" w:rsidRDefault="00996080" w:rsidP="00BB5192">
      <w:pPr>
        <w:pStyle w:val="FPDtext"/>
        <w:jc w:val="left"/>
        <w:rPr>
          <w:rFonts w:ascii="Times New Roman" w:hAnsi="Times New Roman" w:cs="Times New Roman"/>
          <w:sz w:val="20"/>
          <w:szCs w:val="20"/>
        </w:rPr>
      </w:pPr>
    </w:p>
    <w:p w14:paraId="5EEFBE2D" w14:textId="77777777" w:rsidR="00F560DC" w:rsidRPr="00996080" w:rsidRDefault="00996080" w:rsidP="00BB5192">
      <w:pPr>
        <w:pStyle w:val="FPDtext"/>
        <w:jc w:val="left"/>
        <w:rPr>
          <w:sz w:val="20"/>
          <w:szCs w:val="20"/>
        </w:rPr>
      </w:pPr>
      <w:r>
        <w:rPr>
          <w:rFonts w:ascii="Times New Roman" w:hAnsi="Times New Roman" w:cs="Times New Roman"/>
          <w:sz w:val="20"/>
          <w:szCs w:val="20"/>
        </w:rPr>
        <w:t>There has already been excellent research undertaken in establishing perennial shrubs resulting in some good information available about important management strategies that should not be overlooked</w:t>
      </w:r>
      <w:r w:rsidR="002A7E82">
        <w:rPr>
          <w:rFonts w:ascii="Times New Roman" w:hAnsi="Times New Roman" w:cs="Times New Roman"/>
          <w:sz w:val="20"/>
          <w:szCs w:val="20"/>
        </w:rPr>
        <w:t>. T</w:t>
      </w:r>
      <w:r>
        <w:rPr>
          <w:rFonts w:ascii="Times New Roman" w:hAnsi="Times New Roman" w:cs="Times New Roman"/>
          <w:sz w:val="20"/>
          <w:szCs w:val="20"/>
        </w:rPr>
        <w:t xml:space="preserve">he following essential points </w:t>
      </w:r>
      <w:r w:rsidR="002A7E82">
        <w:rPr>
          <w:rFonts w:ascii="Times New Roman" w:hAnsi="Times New Roman" w:cs="Times New Roman"/>
          <w:sz w:val="20"/>
          <w:szCs w:val="20"/>
        </w:rPr>
        <w:t xml:space="preserve">should be </w:t>
      </w:r>
      <w:r>
        <w:rPr>
          <w:rFonts w:ascii="Times New Roman" w:hAnsi="Times New Roman" w:cs="Times New Roman"/>
          <w:sz w:val="20"/>
          <w:szCs w:val="20"/>
        </w:rPr>
        <w:t>consider</w:t>
      </w:r>
      <w:r w:rsidR="002A7E82">
        <w:rPr>
          <w:rFonts w:ascii="Times New Roman" w:hAnsi="Times New Roman" w:cs="Times New Roman"/>
          <w:sz w:val="20"/>
          <w:szCs w:val="20"/>
        </w:rPr>
        <w:t>ed</w:t>
      </w:r>
      <w:r>
        <w:rPr>
          <w:rFonts w:ascii="Times New Roman" w:hAnsi="Times New Roman" w:cs="Times New Roman"/>
          <w:sz w:val="20"/>
          <w:szCs w:val="20"/>
        </w:rPr>
        <w:t xml:space="preserve"> in applying shrub systems</w:t>
      </w:r>
      <w:r w:rsidR="002A7E82">
        <w:rPr>
          <w:rFonts w:ascii="Times New Roman" w:hAnsi="Times New Roman" w:cs="Times New Roman"/>
          <w:sz w:val="20"/>
          <w:szCs w:val="20"/>
        </w:rPr>
        <w:t xml:space="preserve"> on farm:</w:t>
      </w:r>
    </w:p>
    <w:p w14:paraId="2E5FA648" w14:textId="77777777" w:rsidR="00CE4D62" w:rsidRPr="00EF36B0" w:rsidRDefault="00CE4D62" w:rsidP="0080483D">
      <w:pPr>
        <w:rPr>
          <w:sz w:val="20"/>
          <w:szCs w:val="20"/>
        </w:rPr>
      </w:pPr>
    </w:p>
    <w:p w14:paraId="267ADB25" w14:textId="77777777" w:rsidR="00C14206" w:rsidRDefault="004B6E97" w:rsidP="00682B60">
      <w:pPr>
        <w:pStyle w:val="ListParagraph"/>
        <w:numPr>
          <w:ilvl w:val="0"/>
          <w:numId w:val="10"/>
        </w:numPr>
        <w:spacing w:line="240" w:lineRule="auto"/>
        <w:rPr>
          <w:rFonts w:ascii="Times New Roman" w:hAnsi="Times New Roman"/>
          <w:sz w:val="20"/>
          <w:szCs w:val="20"/>
        </w:rPr>
      </w:pPr>
      <w:r w:rsidRPr="00FD4196">
        <w:rPr>
          <w:rFonts w:ascii="Times New Roman" w:hAnsi="Times New Roman"/>
          <w:i/>
          <w:sz w:val="20"/>
          <w:szCs w:val="20"/>
        </w:rPr>
        <w:t>S</w:t>
      </w:r>
      <w:r w:rsidR="00CE4D62" w:rsidRPr="00FD4196">
        <w:rPr>
          <w:rFonts w:ascii="Times New Roman" w:hAnsi="Times New Roman"/>
          <w:i/>
          <w:sz w:val="20"/>
          <w:szCs w:val="20"/>
        </w:rPr>
        <w:t>ite design</w:t>
      </w:r>
      <w:r w:rsidR="00CE4D62" w:rsidRPr="00FD4196">
        <w:rPr>
          <w:rFonts w:ascii="Times New Roman" w:hAnsi="Times New Roman"/>
          <w:sz w:val="20"/>
          <w:szCs w:val="20"/>
        </w:rPr>
        <w:t xml:space="preserve">: </w:t>
      </w:r>
      <w:r w:rsidR="00C14206">
        <w:rPr>
          <w:rFonts w:ascii="Times New Roman" w:hAnsi="Times New Roman"/>
          <w:sz w:val="20"/>
          <w:szCs w:val="20"/>
        </w:rPr>
        <w:t>M</w:t>
      </w:r>
      <w:r w:rsidRPr="00FD4196">
        <w:rPr>
          <w:rFonts w:ascii="Times New Roman" w:hAnsi="Times New Roman"/>
          <w:sz w:val="20"/>
          <w:szCs w:val="20"/>
        </w:rPr>
        <w:t xml:space="preserve">uch work has been done in the areas of shrub-based system designs, </w:t>
      </w:r>
      <w:r w:rsidR="00FD4196" w:rsidRPr="00FD4196">
        <w:rPr>
          <w:rFonts w:ascii="Times New Roman" w:hAnsi="Times New Roman"/>
          <w:sz w:val="20"/>
          <w:szCs w:val="20"/>
        </w:rPr>
        <w:t xml:space="preserve">however ultimately the design of a </w:t>
      </w:r>
      <w:proofErr w:type="spellStart"/>
      <w:r w:rsidR="00FD4196" w:rsidRPr="00FD4196">
        <w:rPr>
          <w:rFonts w:ascii="Times New Roman" w:hAnsi="Times New Roman"/>
          <w:sz w:val="20"/>
          <w:szCs w:val="20"/>
        </w:rPr>
        <w:t>feedbase</w:t>
      </w:r>
      <w:proofErr w:type="spellEnd"/>
      <w:r w:rsidR="00FD4196" w:rsidRPr="00FD4196">
        <w:rPr>
          <w:rFonts w:ascii="Times New Roman" w:hAnsi="Times New Roman"/>
          <w:sz w:val="20"/>
          <w:szCs w:val="20"/>
        </w:rPr>
        <w:t xml:space="preserve"> is determined by specie</w:t>
      </w:r>
      <w:r w:rsidR="00423336">
        <w:rPr>
          <w:rFonts w:ascii="Times New Roman" w:hAnsi="Times New Roman"/>
          <w:sz w:val="20"/>
          <w:szCs w:val="20"/>
        </w:rPr>
        <w:t>s</w:t>
      </w:r>
      <w:r w:rsidR="00FD4196" w:rsidRPr="00FD4196">
        <w:rPr>
          <w:rFonts w:ascii="Times New Roman" w:hAnsi="Times New Roman"/>
          <w:sz w:val="20"/>
          <w:szCs w:val="20"/>
        </w:rPr>
        <w:t xml:space="preserve"> choice, site size and location, machinery</w:t>
      </w:r>
      <w:r w:rsidR="002A7E82">
        <w:rPr>
          <w:rFonts w:ascii="Times New Roman" w:hAnsi="Times New Roman"/>
          <w:sz w:val="20"/>
          <w:szCs w:val="20"/>
        </w:rPr>
        <w:t>,</w:t>
      </w:r>
      <w:r w:rsidR="002C353B">
        <w:rPr>
          <w:rFonts w:ascii="Times New Roman" w:hAnsi="Times New Roman"/>
          <w:sz w:val="20"/>
          <w:szCs w:val="20"/>
        </w:rPr>
        <w:t xml:space="preserve"> </w:t>
      </w:r>
      <w:r w:rsidR="00FD4196" w:rsidRPr="00FD4196">
        <w:rPr>
          <w:rFonts w:ascii="Times New Roman" w:hAnsi="Times New Roman"/>
          <w:sz w:val="20"/>
          <w:szCs w:val="20"/>
        </w:rPr>
        <w:t xml:space="preserve">labour availability and personal choice. </w:t>
      </w:r>
      <w:r w:rsidR="00FD4196">
        <w:rPr>
          <w:rFonts w:ascii="Times New Roman" w:hAnsi="Times New Roman"/>
          <w:sz w:val="20"/>
          <w:szCs w:val="20"/>
        </w:rPr>
        <w:t>Layout (block, alley or belt), shelter</w:t>
      </w:r>
      <w:r w:rsidR="00FD4196" w:rsidRPr="00FD4196">
        <w:rPr>
          <w:rFonts w:ascii="Times New Roman" w:hAnsi="Times New Roman"/>
          <w:sz w:val="20"/>
          <w:szCs w:val="20"/>
        </w:rPr>
        <w:t>,</w:t>
      </w:r>
      <w:r w:rsidR="00FD4196">
        <w:rPr>
          <w:rFonts w:ascii="Times New Roman" w:hAnsi="Times New Roman"/>
          <w:sz w:val="20"/>
          <w:szCs w:val="20"/>
        </w:rPr>
        <w:t xml:space="preserve"> purpose and</w:t>
      </w:r>
      <w:r w:rsidR="00FD4196" w:rsidRPr="00FD4196">
        <w:rPr>
          <w:rFonts w:ascii="Times New Roman" w:hAnsi="Times New Roman"/>
          <w:sz w:val="20"/>
          <w:szCs w:val="20"/>
        </w:rPr>
        <w:t xml:space="preserve"> </w:t>
      </w:r>
      <w:r w:rsidR="00FD4196">
        <w:rPr>
          <w:rFonts w:ascii="Times New Roman" w:hAnsi="Times New Roman"/>
          <w:sz w:val="20"/>
          <w:szCs w:val="20"/>
        </w:rPr>
        <w:t xml:space="preserve">shrub structure, size, </w:t>
      </w:r>
      <w:r w:rsidR="002C353B">
        <w:rPr>
          <w:rFonts w:ascii="Times New Roman" w:hAnsi="Times New Roman"/>
          <w:sz w:val="20"/>
          <w:szCs w:val="20"/>
        </w:rPr>
        <w:t xml:space="preserve">and </w:t>
      </w:r>
      <w:r w:rsidR="00FD4196">
        <w:rPr>
          <w:rFonts w:ascii="Times New Roman" w:hAnsi="Times New Roman"/>
          <w:sz w:val="20"/>
          <w:szCs w:val="20"/>
        </w:rPr>
        <w:t xml:space="preserve">variety are </w:t>
      </w:r>
      <w:r w:rsidR="00FD4196" w:rsidRPr="00FD4196">
        <w:rPr>
          <w:rFonts w:ascii="Times New Roman" w:hAnsi="Times New Roman"/>
          <w:sz w:val="20"/>
          <w:szCs w:val="20"/>
        </w:rPr>
        <w:t xml:space="preserve">important factors that need to be considered for </w:t>
      </w:r>
      <w:r w:rsidR="00FD4196">
        <w:rPr>
          <w:rFonts w:ascii="Times New Roman" w:hAnsi="Times New Roman"/>
          <w:sz w:val="20"/>
          <w:szCs w:val="20"/>
        </w:rPr>
        <w:t xml:space="preserve">shrub </w:t>
      </w:r>
      <w:r w:rsidR="00FD4196" w:rsidRPr="00FD4196">
        <w:rPr>
          <w:rFonts w:ascii="Times New Roman" w:hAnsi="Times New Roman"/>
          <w:sz w:val="20"/>
          <w:szCs w:val="20"/>
        </w:rPr>
        <w:t>success.</w:t>
      </w:r>
      <w:r w:rsidR="00FD4196" w:rsidRPr="00917E5F">
        <w:rPr>
          <w:rFonts w:ascii="Times New Roman" w:hAnsi="Times New Roman"/>
          <w:sz w:val="20"/>
          <w:szCs w:val="20"/>
        </w:rPr>
        <w:t xml:space="preserve"> </w:t>
      </w:r>
      <w:r w:rsidR="00917E5F" w:rsidRPr="00917E5F">
        <w:rPr>
          <w:rFonts w:ascii="Times New Roman" w:hAnsi="Times New Roman"/>
          <w:sz w:val="20"/>
          <w:szCs w:val="20"/>
        </w:rPr>
        <w:t>Layouts that comprise</w:t>
      </w:r>
      <w:r w:rsidR="00221E79" w:rsidRPr="00917E5F">
        <w:rPr>
          <w:rFonts w:ascii="Times New Roman" w:hAnsi="Times New Roman"/>
          <w:sz w:val="20"/>
          <w:szCs w:val="20"/>
        </w:rPr>
        <w:t xml:space="preserve"> </w:t>
      </w:r>
      <w:r w:rsidR="00BB25FF">
        <w:rPr>
          <w:rFonts w:ascii="Times New Roman" w:hAnsi="Times New Roman"/>
          <w:sz w:val="20"/>
          <w:szCs w:val="20"/>
        </w:rPr>
        <w:t xml:space="preserve">opportunities for </w:t>
      </w:r>
      <w:r w:rsidR="00221E79" w:rsidRPr="00917E5F">
        <w:rPr>
          <w:rFonts w:ascii="Times New Roman" w:hAnsi="Times New Roman"/>
          <w:sz w:val="20"/>
          <w:szCs w:val="20"/>
        </w:rPr>
        <w:t xml:space="preserve">cropping </w:t>
      </w:r>
      <w:r w:rsidR="00BB25FF" w:rsidRPr="00917E5F">
        <w:rPr>
          <w:rFonts w:ascii="Times New Roman" w:hAnsi="Times New Roman"/>
          <w:sz w:val="20"/>
          <w:szCs w:val="20"/>
        </w:rPr>
        <w:t xml:space="preserve">and </w:t>
      </w:r>
      <w:r w:rsidR="00221E79" w:rsidRPr="00917E5F">
        <w:rPr>
          <w:rFonts w:ascii="Times New Roman" w:hAnsi="Times New Roman"/>
          <w:sz w:val="20"/>
          <w:szCs w:val="20"/>
        </w:rPr>
        <w:t xml:space="preserve">grazing in the same area will maximise the </w:t>
      </w:r>
      <w:r w:rsidR="00917E5F" w:rsidRPr="00917E5F">
        <w:rPr>
          <w:rFonts w:ascii="Times New Roman" w:hAnsi="Times New Roman"/>
          <w:sz w:val="20"/>
          <w:szCs w:val="20"/>
        </w:rPr>
        <w:t xml:space="preserve">return on investment for shrub-based systems </w:t>
      </w:r>
      <w:r w:rsidR="00221E79" w:rsidRPr="00917E5F">
        <w:rPr>
          <w:rFonts w:ascii="Times New Roman" w:hAnsi="Times New Roman"/>
          <w:sz w:val="20"/>
          <w:szCs w:val="20"/>
        </w:rPr>
        <w:t xml:space="preserve">as the </w:t>
      </w:r>
      <w:r w:rsidR="00917E5F" w:rsidRPr="00917E5F">
        <w:rPr>
          <w:rFonts w:ascii="Times New Roman" w:hAnsi="Times New Roman"/>
          <w:sz w:val="20"/>
          <w:szCs w:val="20"/>
        </w:rPr>
        <w:t>complementary</w:t>
      </w:r>
      <w:r w:rsidR="00221E79" w:rsidRPr="00917E5F">
        <w:rPr>
          <w:rFonts w:ascii="Times New Roman" w:hAnsi="Times New Roman"/>
          <w:sz w:val="20"/>
          <w:szCs w:val="20"/>
        </w:rPr>
        <w:t xml:space="preserve"> </w:t>
      </w:r>
      <w:proofErr w:type="spellStart"/>
      <w:r w:rsidR="00917E5F" w:rsidRPr="00917E5F">
        <w:rPr>
          <w:rFonts w:ascii="Times New Roman" w:hAnsi="Times New Roman"/>
          <w:sz w:val="20"/>
          <w:szCs w:val="20"/>
        </w:rPr>
        <w:t>feedbase</w:t>
      </w:r>
      <w:proofErr w:type="spellEnd"/>
      <w:r w:rsidR="00917E5F" w:rsidRPr="00917E5F">
        <w:rPr>
          <w:rFonts w:ascii="Times New Roman" w:hAnsi="Times New Roman"/>
          <w:sz w:val="20"/>
          <w:szCs w:val="20"/>
        </w:rPr>
        <w:t xml:space="preserve"> will provide </w:t>
      </w:r>
      <w:r w:rsidR="00221E79" w:rsidRPr="00917E5F">
        <w:rPr>
          <w:rFonts w:ascii="Times New Roman" w:hAnsi="Times New Roman"/>
          <w:sz w:val="20"/>
          <w:szCs w:val="20"/>
        </w:rPr>
        <w:t xml:space="preserve">benefits </w:t>
      </w:r>
      <w:r w:rsidR="00917E5F" w:rsidRPr="00917E5F">
        <w:rPr>
          <w:rFonts w:ascii="Times New Roman" w:hAnsi="Times New Roman"/>
          <w:sz w:val="20"/>
          <w:szCs w:val="20"/>
        </w:rPr>
        <w:t xml:space="preserve">that </w:t>
      </w:r>
      <w:r w:rsidR="00221E79" w:rsidRPr="00917E5F">
        <w:rPr>
          <w:rFonts w:ascii="Times New Roman" w:hAnsi="Times New Roman"/>
          <w:sz w:val="20"/>
          <w:szCs w:val="20"/>
        </w:rPr>
        <w:t xml:space="preserve">will </w:t>
      </w:r>
      <w:r w:rsidR="00917E5F" w:rsidRPr="00917E5F">
        <w:rPr>
          <w:rFonts w:ascii="Times New Roman" w:hAnsi="Times New Roman"/>
          <w:sz w:val="20"/>
          <w:szCs w:val="20"/>
        </w:rPr>
        <w:t>promote</w:t>
      </w:r>
      <w:r w:rsidR="00221E79" w:rsidRPr="00917E5F">
        <w:rPr>
          <w:rFonts w:ascii="Times New Roman" w:hAnsi="Times New Roman"/>
          <w:sz w:val="20"/>
          <w:szCs w:val="20"/>
        </w:rPr>
        <w:t xml:space="preserve"> production.</w:t>
      </w:r>
    </w:p>
    <w:p w14:paraId="5235DCC1" w14:textId="77777777" w:rsidR="00C14206" w:rsidRDefault="00C14206" w:rsidP="00BB5192">
      <w:pPr>
        <w:pStyle w:val="ListParagraph"/>
        <w:numPr>
          <w:ilvl w:val="0"/>
          <w:numId w:val="10"/>
        </w:numPr>
        <w:spacing w:line="240" w:lineRule="auto"/>
        <w:rPr>
          <w:rFonts w:ascii="Times New Roman" w:hAnsi="Times New Roman"/>
          <w:sz w:val="20"/>
          <w:szCs w:val="20"/>
        </w:rPr>
      </w:pPr>
      <w:r w:rsidRPr="00C14206">
        <w:rPr>
          <w:rFonts w:ascii="Times New Roman" w:hAnsi="Times New Roman"/>
          <w:i/>
          <w:sz w:val="20"/>
          <w:szCs w:val="20"/>
        </w:rPr>
        <w:t>S</w:t>
      </w:r>
      <w:r w:rsidR="00CE4D62" w:rsidRPr="00C14206">
        <w:rPr>
          <w:rFonts w:ascii="Times New Roman" w:hAnsi="Times New Roman"/>
          <w:i/>
          <w:sz w:val="20"/>
          <w:szCs w:val="20"/>
        </w:rPr>
        <w:t>ite preparation:</w:t>
      </w:r>
      <w:r w:rsidR="00CE4D62" w:rsidRPr="00C14206">
        <w:rPr>
          <w:rFonts w:ascii="Times New Roman" w:hAnsi="Times New Roman"/>
          <w:sz w:val="20"/>
          <w:szCs w:val="20"/>
        </w:rPr>
        <w:t xml:space="preserve"> </w:t>
      </w:r>
      <w:r>
        <w:rPr>
          <w:rFonts w:ascii="Times New Roman" w:hAnsi="Times New Roman"/>
          <w:sz w:val="20"/>
          <w:szCs w:val="20"/>
        </w:rPr>
        <w:t>Considerations include weed control (critical</w:t>
      </w:r>
      <w:r w:rsidR="00407F25">
        <w:rPr>
          <w:rFonts w:ascii="Times New Roman" w:hAnsi="Times New Roman"/>
          <w:sz w:val="20"/>
          <w:szCs w:val="20"/>
        </w:rPr>
        <w:t xml:space="preserve"> pre and post sowing</w:t>
      </w:r>
      <w:r>
        <w:rPr>
          <w:rFonts w:ascii="Times New Roman" w:hAnsi="Times New Roman"/>
          <w:sz w:val="20"/>
          <w:szCs w:val="20"/>
        </w:rPr>
        <w:t xml:space="preserve"> in the establishment year), pest control and seed bed preparation. Information regarding specie</w:t>
      </w:r>
      <w:r w:rsidR="00423336">
        <w:rPr>
          <w:rFonts w:ascii="Times New Roman" w:hAnsi="Times New Roman"/>
          <w:sz w:val="20"/>
          <w:szCs w:val="20"/>
        </w:rPr>
        <w:t>s</w:t>
      </w:r>
      <w:r>
        <w:rPr>
          <w:rFonts w:ascii="Times New Roman" w:hAnsi="Times New Roman"/>
          <w:sz w:val="20"/>
          <w:szCs w:val="20"/>
        </w:rPr>
        <w:t xml:space="preserve"> tolerance to herbicides is quite limited</w:t>
      </w:r>
      <w:r w:rsidR="00EC4AE2">
        <w:rPr>
          <w:rFonts w:ascii="Times New Roman" w:hAnsi="Times New Roman"/>
          <w:sz w:val="20"/>
          <w:szCs w:val="20"/>
        </w:rPr>
        <w:t xml:space="preserve"> and </w:t>
      </w:r>
      <w:r>
        <w:rPr>
          <w:rFonts w:ascii="Times New Roman" w:hAnsi="Times New Roman"/>
          <w:sz w:val="20"/>
          <w:szCs w:val="20"/>
        </w:rPr>
        <w:t>therefore other options including cultivation</w:t>
      </w:r>
      <w:r w:rsidR="00EC4AE2">
        <w:rPr>
          <w:rFonts w:ascii="Times New Roman" w:hAnsi="Times New Roman"/>
          <w:sz w:val="20"/>
          <w:szCs w:val="20"/>
        </w:rPr>
        <w:t>, sca</w:t>
      </w:r>
      <w:r w:rsidR="008B37B0">
        <w:rPr>
          <w:rFonts w:ascii="Times New Roman" w:hAnsi="Times New Roman"/>
          <w:sz w:val="20"/>
          <w:szCs w:val="20"/>
        </w:rPr>
        <w:t>l</w:t>
      </w:r>
      <w:r w:rsidR="00EC4AE2">
        <w:rPr>
          <w:rFonts w:ascii="Times New Roman" w:hAnsi="Times New Roman"/>
          <w:sz w:val="20"/>
          <w:szCs w:val="20"/>
        </w:rPr>
        <w:t xml:space="preserve">ping </w:t>
      </w:r>
      <w:r w:rsidR="008B37B0">
        <w:rPr>
          <w:rFonts w:ascii="Times New Roman" w:hAnsi="Times New Roman"/>
          <w:sz w:val="20"/>
          <w:szCs w:val="20"/>
        </w:rPr>
        <w:t>(removing top layer of soil from sowing row</w:t>
      </w:r>
      <w:r w:rsidR="00683068">
        <w:rPr>
          <w:rFonts w:ascii="Times New Roman" w:hAnsi="Times New Roman"/>
          <w:sz w:val="20"/>
          <w:szCs w:val="20"/>
        </w:rPr>
        <w:t xml:space="preserve"> to reduce weed competition in increase water catchment</w:t>
      </w:r>
      <w:r w:rsidR="008B37B0">
        <w:rPr>
          <w:rFonts w:ascii="Times New Roman" w:hAnsi="Times New Roman"/>
          <w:sz w:val="20"/>
          <w:szCs w:val="20"/>
        </w:rPr>
        <w:t xml:space="preserve">) </w:t>
      </w:r>
      <w:r w:rsidR="00EC4AE2">
        <w:rPr>
          <w:rFonts w:ascii="Times New Roman" w:hAnsi="Times New Roman"/>
          <w:sz w:val="20"/>
          <w:szCs w:val="20"/>
        </w:rPr>
        <w:t>and most importantly forward planning need to be used</w:t>
      </w:r>
      <w:r>
        <w:rPr>
          <w:rFonts w:ascii="Times New Roman" w:hAnsi="Times New Roman"/>
          <w:sz w:val="20"/>
          <w:szCs w:val="20"/>
        </w:rPr>
        <w:t>.</w:t>
      </w:r>
    </w:p>
    <w:p w14:paraId="7762A86F" w14:textId="77777777" w:rsidR="00C14206" w:rsidRDefault="008C2332" w:rsidP="00BB5192">
      <w:pPr>
        <w:pStyle w:val="ListParagraph"/>
        <w:numPr>
          <w:ilvl w:val="0"/>
          <w:numId w:val="10"/>
        </w:numPr>
        <w:spacing w:line="240" w:lineRule="auto"/>
        <w:rPr>
          <w:rFonts w:ascii="Times New Roman" w:hAnsi="Times New Roman"/>
          <w:sz w:val="20"/>
          <w:szCs w:val="20"/>
        </w:rPr>
      </w:pPr>
      <w:r>
        <w:rPr>
          <w:rFonts w:ascii="Times New Roman" w:hAnsi="Times New Roman"/>
          <w:i/>
          <w:sz w:val="20"/>
          <w:szCs w:val="20"/>
        </w:rPr>
        <w:t>Time of sowing:</w:t>
      </w:r>
      <w:r>
        <w:rPr>
          <w:rFonts w:ascii="Times New Roman" w:hAnsi="Times New Roman"/>
          <w:sz w:val="20"/>
          <w:szCs w:val="20"/>
        </w:rPr>
        <w:t xml:space="preserve"> In this region, research specifies that sowing should occur soon after the break of the season, allowing plant</w:t>
      </w:r>
      <w:r w:rsidR="00EC4AE2">
        <w:rPr>
          <w:rFonts w:ascii="Times New Roman" w:hAnsi="Times New Roman"/>
          <w:sz w:val="20"/>
          <w:szCs w:val="20"/>
        </w:rPr>
        <w:t>s</w:t>
      </w:r>
      <w:r>
        <w:rPr>
          <w:rFonts w:ascii="Times New Roman" w:hAnsi="Times New Roman"/>
          <w:sz w:val="20"/>
          <w:szCs w:val="20"/>
        </w:rPr>
        <w:t xml:space="preserve"> time to establish before the warmer and drier conditions over summer with the disadvantages of frost risk, weed competition and possible slower plant growth</w:t>
      </w:r>
      <w:r w:rsidR="002A7E82">
        <w:rPr>
          <w:rFonts w:ascii="Times New Roman" w:hAnsi="Times New Roman"/>
          <w:sz w:val="20"/>
          <w:szCs w:val="20"/>
        </w:rPr>
        <w:t xml:space="preserve"> over winter</w:t>
      </w:r>
      <w:r>
        <w:rPr>
          <w:rFonts w:ascii="Times New Roman" w:hAnsi="Times New Roman"/>
          <w:sz w:val="20"/>
          <w:szCs w:val="20"/>
        </w:rPr>
        <w:t>.</w:t>
      </w:r>
    </w:p>
    <w:p w14:paraId="1EE49FBD" w14:textId="77777777" w:rsidR="008C2332" w:rsidRDefault="008C2332" w:rsidP="00BB5192">
      <w:pPr>
        <w:pStyle w:val="ListParagraph"/>
        <w:numPr>
          <w:ilvl w:val="0"/>
          <w:numId w:val="10"/>
        </w:numPr>
        <w:spacing w:line="240" w:lineRule="auto"/>
        <w:rPr>
          <w:rFonts w:ascii="Times New Roman" w:hAnsi="Times New Roman"/>
          <w:sz w:val="20"/>
          <w:szCs w:val="20"/>
        </w:rPr>
      </w:pPr>
      <w:r>
        <w:rPr>
          <w:rFonts w:ascii="Times New Roman" w:hAnsi="Times New Roman"/>
          <w:i/>
          <w:sz w:val="20"/>
          <w:szCs w:val="20"/>
        </w:rPr>
        <w:t>Sowing method:</w:t>
      </w:r>
      <w:r>
        <w:rPr>
          <w:rFonts w:ascii="Times New Roman" w:hAnsi="Times New Roman"/>
          <w:sz w:val="20"/>
          <w:szCs w:val="20"/>
        </w:rPr>
        <w:t xml:space="preserve"> Success of direct seeding is extremely variable </w:t>
      </w:r>
      <w:r w:rsidR="00EC4AE2">
        <w:rPr>
          <w:rFonts w:ascii="Times New Roman" w:hAnsi="Times New Roman"/>
          <w:sz w:val="20"/>
          <w:szCs w:val="20"/>
        </w:rPr>
        <w:t xml:space="preserve">under </w:t>
      </w:r>
      <w:r>
        <w:rPr>
          <w:rFonts w:ascii="Times New Roman" w:hAnsi="Times New Roman"/>
          <w:sz w:val="20"/>
          <w:szCs w:val="20"/>
        </w:rPr>
        <w:t>all methods of sowing. Depth control is the most important factor in the sowing operation and establishment</w:t>
      </w:r>
      <w:r w:rsidR="000D45B3">
        <w:rPr>
          <w:rFonts w:ascii="Times New Roman" w:hAnsi="Times New Roman"/>
          <w:sz w:val="20"/>
          <w:szCs w:val="20"/>
        </w:rPr>
        <w:t xml:space="preserve"> will decline if the seed is buried at depths greater than 5 mm. Seed source, viability, </w:t>
      </w:r>
      <w:r w:rsidR="00BE6F11">
        <w:rPr>
          <w:rFonts w:ascii="Times New Roman" w:hAnsi="Times New Roman"/>
          <w:sz w:val="20"/>
          <w:szCs w:val="20"/>
        </w:rPr>
        <w:t>pre-</w:t>
      </w:r>
      <w:r w:rsidR="000D45B3">
        <w:rPr>
          <w:rFonts w:ascii="Times New Roman" w:hAnsi="Times New Roman"/>
          <w:sz w:val="20"/>
          <w:szCs w:val="20"/>
        </w:rPr>
        <w:t xml:space="preserve">treatment and mixture are </w:t>
      </w:r>
      <w:r w:rsidR="00EC4AE2">
        <w:rPr>
          <w:rFonts w:ascii="Times New Roman" w:hAnsi="Times New Roman"/>
          <w:sz w:val="20"/>
          <w:szCs w:val="20"/>
        </w:rPr>
        <w:t xml:space="preserve">also </w:t>
      </w:r>
      <w:r w:rsidR="000D45B3">
        <w:rPr>
          <w:rFonts w:ascii="Times New Roman" w:hAnsi="Times New Roman"/>
          <w:sz w:val="20"/>
          <w:szCs w:val="20"/>
        </w:rPr>
        <w:t>noteworthy influences that need to be considered as part of the seeding operation.</w:t>
      </w:r>
    </w:p>
    <w:p w14:paraId="43D0E16A" w14:textId="77777777" w:rsidR="005A401F" w:rsidRDefault="005A401F" w:rsidP="00BB5192">
      <w:pPr>
        <w:pStyle w:val="ListParagraph"/>
        <w:numPr>
          <w:ilvl w:val="0"/>
          <w:numId w:val="10"/>
        </w:numPr>
        <w:spacing w:line="240" w:lineRule="auto"/>
        <w:rPr>
          <w:rFonts w:ascii="Times New Roman" w:hAnsi="Times New Roman"/>
          <w:sz w:val="20"/>
          <w:szCs w:val="20"/>
        </w:rPr>
      </w:pPr>
      <w:r>
        <w:rPr>
          <w:rFonts w:ascii="Times New Roman" w:hAnsi="Times New Roman"/>
          <w:i/>
          <w:sz w:val="20"/>
          <w:szCs w:val="20"/>
        </w:rPr>
        <w:t>Grazing management:</w:t>
      </w:r>
      <w:r>
        <w:rPr>
          <w:rFonts w:ascii="Times New Roman" w:hAnsi="Times New Roman"/>
          <w:sz w:val="20"/>
          <w:szCs w:val="20"/>
        </w:rPr>
        <w:t xml:space="preserve"> The aim for these grazing systems is for livestock to incorporate the forage shrubs into their daily diet. They will take time to adjust to a new feed source when </w:t>
      </w:r>
      <w:r>
        <w:rPr>
          <w:rFonts w:ascii="Times New Roman" w:hAnsi="Times New Roman"/>
          <w:sz w:val="20"/>
          <w:szCs w:val="20"/>
        </w:rPr>
        <w:lastRenderedPageBreak/>
        <w:t>first introduced to the shrubs and may focus on other feed sources before they become accustomed to the shrubs</w:t>
      </w:r>
      <w:r w:rsidR="001568F4">
        <w:rPr>
          <w:rFonts w:ascii="Times New Roman" w:hAnsi="Times New Roman"/>
          <w:sz w:val="20"/>
          <w:szCs w:val="20"/>
        </w:rPr>
        <w:t>. H</w:t>
      </w:r>
      <w:r>
        <w:rPr>
          <w:rFonts w:ascii="Times New Roman" w:hAnsi="Times New Roman"/>
          <w:sz w:val="20"/>
          <w:szCs w:val="20"/>
        </w:rPr>
        <w:t xml:space="preserve">owever </w:t>
      </w:r>
      <w:r w:rsidR="001568F4">
        <w:rPr>
          <w:rFonts w:ascii="Times New Roman" w:hAnsi="Times New Roman"/>
          <w:sz w:val="20"/>
          <w:szCs w:val="20"/>
        </w:rPr>
        <w:t>it is more ideal for livestock</w:t>
      </w:r>
      <w:r>
        <w:rPr>
          <w:rFonts w:ascii="Times New Roman" w:hAnsi="Times New Roman"/>
          <w:sz w:val="20"/>
          <w:szCs w:val="20"/>
        </w:rPr>
        <w:t xml:space="preserve"> to balance their </w:t>
      </w:r>
      <w:r w:rsidR="001568F4">
        <w:rPr>
          <w:rFonts w:ascii="Times New Roman" w:hAnsi="Times New Roman"/>
          <w:sz w:val="20"/>
          <w:szCs w:val="20"/>
        </w:rPr>
        <w:t xml:space="preserve">diet </w:t>
      </w:r>
      <w:r>
        <w:rPr>
          <w:rFonts w:ascii="Times New Roman" w:hAnsi="Times New Roman"/>
          <w:sz w:val="20"/>
          <w:szCs w:val="20"/>
        </w:rPr>
        <w:t xml:space="preserve">and include different feed sources for </w:t>
      </w:r>
      <w:r w:rsidR="001568F4">
        <w:rPr>
          <w:rFonts w:ascii="Times New Roman" w:hAnsi="Times New Roman"/>
          <w:sz w:val="20"/>
          <w:szCs w:val="20"/>
        </w:rPr>
        <w:t xml:space="preserve">optimal </w:t>
      </w:r>
      <w:r>
        <w:rPr>
          <w:rFonts w:ascii="Times New Roman" w:hAnsi="Times New Roman"/>
          <w:sz w:val="20"/>
          <w:szCs w:val="20"/>
        </w:rPr>
        <w:t>animal nutrition and production. Increasing grazing pressure, rotating animals through smaller paddocks (providing a fresh allocation of feed), using animals with different levels of experience and using watering points and/or feed supplements to control livestock movement are options for managing grazing behaviour</w:t>
      </w:r>
      <w:r w:rsidR="001568F4">
        <w:rPr>
          <w:rFonts w:ascii="Times New Roman" w:hAnsi="Times New Roman"/>
          <w:sz w:val="20"/>
          <w:szCs w:val="20"/>
        </w:rPr>
        <w:t xml:space="preserve"> and achieving dietary mixing</w:t>
      </w:r>
      <w:r>
        <w:rPr>
          <w:rFonts w:ascii="Times New Roman" w:hAnsi="Times New Roman"/>
          <w:sz w:val="20"/>
          <w:szCs w:val="20"/>
        </w:rPr>
        <w:t>.</w:t>
      </w:r>
    </w:p>
    <w:p w14:paraId="3F646B7C" w14:textId="77777777" w:rsidR="00EF36B0" w:rsidRDefault="005A401F" w:rsidP="00BB5192">
      <w:pPr>
        <w:pStyle w:val="ListParagraph"/>
        <w:numPr>
          <w:ilvl w:val="0"/>
          <w:numId w:val="10"/>
        </w:numPr>
        <w:spacing w:line="240" w:lineRule="auto"/>
        <w:rPr>
          <w:rFonts w:ascii="Times New Roman" w:hAnsi="Times New Roman"/>
          <w:sz w:val="20"/>
          <w:szCs w:val="20"/>
        </w:rPr>
      </w:pPr>
      <w:r>
        <w:rPr>
          <w:rFonts w:ascii="Times New Roman" w:hAnsi="Times New Roman"/>
          <w:i/>
          <w:sz w:val="20"/>
          <w:szCs w:val="20"/>
        </w:rPr>
        <w:t>Plant and site maintenance:</w:t>
      </w:r>
      <w:r>
        <w:rPr>
          <w:rFonts w:ascii="Times New Roman" w:hAnsi="Times New Roman"/>
          <w:sz w:val="20"/>
          <w:szCs w:val="20"/>
        </w:rPr>
        <w:t xml:space="preserve"> Plant size (grazing or slashing) and health (avoiding under or overgrazing shrubs, especially during particular periods of the year) are two other factors that need to be maintained for optimal productivity. </w:t>
      </w:r>
      <w:r w:rsidRPr="005A401F">
        <w:rPr>
          <w:rFonts w:ascii="Times New Roman" w:hAnsi="Times New Roman"/>
          <w:sz w:val="20"/>
          <w:szCs w:val="20"/>
        </w:rPr>
        <w:t>The role of forage shrubs can be to provide shelter, ground cover and/or a component of the livestock diet.</w:t>
      </w:r>
    </w:p>
    <w:p w14:paraId="0A7C54EF" w14:textId="77777777" w:rsidR="005A401F" w:rsidRDefault="005A401F" w:rsidP="00BB5192">
      <w:pPr>
        <w:rPr>
          <w:sz w:val="20"/>
          <w:szCs w:val="20"/>
        </w:rPr>
      </w:pPr>
    </w:p>
    <w:p w14:paraId="5ED302FA" w14:textId="77777777" w:rsidR="00985656" w:rsidRPr="005A401F" w:rsidRDefault="00F217CB" w:rsidP="00BB5192">
      <w:pPr>
        <w:rPr>
          <w:sz w:val="20"/>
          <w:szCs w:val="20"/>
        </w:rPr>
      </w:pPr>
      <w:r>
        <w:rPr>
          <w:sz w:val="20"/>
          <w:szCs w:val="20"/>
        </w:rPr>
        <w:t xml:space="preserve">Perennial forage shrubs are well adapted to EP and can contribute to the farm </w:t>
      </w:r>
      <w:proofErr w:type="spellStart"/>
      <w:r>
        <w:rPr>
          <w:sz w:val="20"/>
          <w:szCs w:val="20"/>
        </w:rPr>
        <w:t>feedbase</w:t>
      </w:r>
      <w:proofErr w:type="spellEnd"/>
      <w:r>
        <w:rPr>
          <w:sz w:val="20"/>
          <w:szCs w:val="20"/>
        </w:rPr>
        <w:t xml:space="preserve"> and livestock productivity. </w:t>
      </w:r>
      <w:r w:rsidR="00985656">
        <w:rPr>
          <w:sz w:val="20"/>
          <w:szCs w:val="20"/>
        </w:rPr>
        <w:t xml:space="preserve">Experimenting still needs to be undertaken in order for </w:t>
      </w:r>
      <w:r w:rsidR="0019742F">
        <w:rPr>
          <w:sz w:val="20"/>
          <w:szCs w:val="20"/>
        </w:rPr>
        <w:t>shrub-based systems</w:t>
      </w:r>
      <w:r w:rsidR="00985656">
        <w:rPr>
          <w:sz w:val="20"/>
          <w:szCs w:val="20"/>
        </w:rPr>
        <w:t xml:space="preserve"> to become </w:t>
      </w:r>
      <w:r w:rsidR="0019742F">
        <w:rPr>
          <w:sz w:val="20"/>
          <w:szCs w:val="20"/>
        </w:rPr>
        <w:t>established via direct seeding as a</w:t>
      </w:r>
      <w:r w:rsidR="00985656">
        <w:rPr>
          <w:sz w:val="20"/>
          <w:szCs w:val="20"/>
        </w:rPr>
        <w:t xml:space="preserve"> potential </w:t>
      </w:r>
      <w:proofErr w:type="spellStart"/>
      <w:r w:rsidR="00985656">
        <w:rPr>
          <w:sz w:val="20"/>
          <w:szCs w:val="20"/>
        </w:rPr>
        <w:t>broadacre</w:t>
      </w:r>
      <w:proofErr w:type="spellEnd"/>
      <w:r w:rsidR="00985656">
        <w:rPr>
          <w:sz w:val="20"/>
          <w:szCs w:val="20"/>
        </w:rPr>
        <w:t xml:space="preserve"> option in this region.</w:t>
      </w:r>
      <w:r w:rsidR="0019742F">
        <w:rPr>
          <w:sz w:val="20"/>
          <w:szCs w:val="20"/>
        </w:rPr>
        <w:t xml:space="preserve"> </w:t>
      </w:r>
      <w:r w:rsidR="00BA428C">
        <w:rPr>
          <w:sz w:val="20"/>
          <w:szCs w:val="20"/>
        </w:rPr>
        <w:t>The</w:t>
      </w:r>
      <w:r w:rsidR="00985656">
        <w:rPr>
          <w:sz w:val="20"/>
          <w:szCs w:val="20"/>
        </w:rPr>
        <w:t xml:space="preserve"> successful establishment of perennial forage shrubs through direct seeding is </w:t>
      </w:r>
      <w:r w:rsidR="00BA428C">
        <w:rPr>
          <w:sz w:val="20"/>
          <w:szCs w:val="20"/>
        </w:rPr>
        <w:t xml:space="preserve">currently </w:t>
      </w:r>
      <w:r w:rsidR="00985656">
        <w:rPr>
          <w:sz w:val="20"/>
          <w:szCs w:val="20"/>
        </w:rPr>
        <w:t xml:space="preserve">very </w:t>
      </w:r>
      <w:r w:rsidR="0019742F">
        <w:rPr>
          <w:sz w:val="20"/>
          <w:szCs w:val="20"/>
        </w:rPr>
        <w:t>dependent</w:t>
      </w:r>
      <w:r w:rsidR="00985656">
        <w:rPr>
          <w:sz w:val="20"/>
          <w:szCs w:val="20"/>
        </w:rPr>
        <w:t xml:space="preserve"> on seasonal variability, </w:t>
      </w:r>
      <w:r w:rsidR="0019742F">
        <w:rPr>
          <w:sz w:val="20"/>
          <w:szCs w:val="20"/>
        </w:rPr>
        <w:t xml:space="preserve">and </w:t>
      </w:r>
      <w:r w:rsidR="00985656">
        <w:rPr>
          <w:sz w:val="20"/>
          <w:szCs w:val="20"/>
        </w:rPr>
        <w:t>until</w:t>
      </w:r>
      <w:r w:rsidR="0019742F">
        <w:rPr>
          <w:sz w:val="20"/>
          <w:szCs w:val="20"/>
        </w:rPr>
        <w:t xml:space="preserve"> better practices are determined and the issues that have been encountered in this study can be overcome</w:t>
      </w:r>
      <w:r w:rsidR="00985656">
        <w:rPr>
          <w:sz w:val="20"/>
          <w:szCs w:val="20"/>
        </w:rPr>
        <w:t>, more research needs to be done in order to achieve success.</w:t>
      </w:r>
    </w:p>
    <w:p w14:paraId="60262CD3" w14:textId="77777777" w:rsidR="000473DF" w:rsidRDefault="000473DF" w:rsidP="00BB5192">
      <w:pPr>
        <w:rPr>
          <w:sz w:val="20"/>
        </w:rPr>
      </w:pPr>
    </w:p>
    <w:p w14:paraId="33928C18" w14:textId="77777777" w:rsidR="000473DF" w:rsidRDefault="000473DF" w:rsidP="00BB5192">
      <w:pPr>
        <w:pStyle w:val="Heading2"/>
      </w:pPr>
      <w:r>
        <w:t xml:space="preserve">Acknowledgements </w:t>
      </w:r>
    </w:p>
    <w:p w14:paraId="18154EB6" w14:textId="77777777" w:rsidR="000473DF" w:rsidRDefault="00B67C7B" w:rsidP="00BB5192">
      <w:pPr>
        <w:rPr>
          <w:sz w:val="20"/>
        </w:rPr>
      </w:pPr>
      <w:r>
        <w:rPr>
          <w:sz w:val="20"/>
        </w:rPr>
        <w:t xml:space="preserve">I </w:t>
      </w:r>
      <w:r w:rsidR="008D03DC">
        <w:rPr>
          <w:sz w:val="20"/>
        </w:rPr>
        <w:t xml:space="preserve">gratefully acknowledge the advice and information provided to us by Jason Emms (Senior Research Officer for the </w:t>
      </w:r>
      <w:r w:rsidR="008D03DC" w:rsidRPr="008D03DC">
        <w:rPr>
          <w:i/>
          <w:sz w:val="20"/>
        </w:rPr>
        <w:t>Enrich</w:t>
      </w:r>
      <w:r w:rsidR="008D03DC">
        <w:rPr>
          <w:sz w:val="20"/>
        </w:rPr>
        <w:t xml:space="preserve"> project, </w:t>
      </w:r>
      <w:r w:rsidR="008D03DC" w:rsidRPr="008D03DC">
        <w:rPr>
          <w:sz w:val="20"/>
        </w:rPr>
        <w:t>SARDI</w:t>
      </w:r>
      <w:r w:rsidR="008D03DC">
        <w:rPr>
          <w:sz w:val="20"/>
        </w:rPr>
        <w:t>).</w:t>
      </w:r>
      <w:r w:rsidR="008B37B0">
        <w:rPr>
          <w:sz w:val="20"/>
        </w:rPr>
        <w:t xml:space="preserve"> </w:t>
      </w:r>
      <w:r>
        <w:rPr>
          <w:sz w:val="20"/>
        </w:rPr>
        <w:t xml:space="preserve">I </w:t>
      </w:r>
      <w:r w:rsidR="008D03DC">
        <w:rPr>
          <w:sz w:val="20"/>
        </w:rPr>
        <w:t>would like to also thank Ian Richter, Wade Shepperd, Mark Klante and Brett McEvoy for their technical assistance and site management.</w:t>
      </w:r>
    </w:p>
    <w:p w14:paraId="0479555E" w14:textId="77777777" w:rsidR="00986467" w:rsidRDefault="00986467" w:rsidP="00BB5192">
      <w:pPr>
        <w:rPr>
          <w:sz w:val="20"/>
        </w:rPr>
      </w:pPr>
    </w:p>
    <w:p w14:paraId="3DCCA1EF" w14:textId="77777777" w:rsidR="008D03DC" w:rsidRDefault="008D03DC" w:rsidP="00BB5192">
      <w:pPr>
        <w:rPr>
          <w:sz w:val="20"/>
          <w:highlight w:val="cyan"/>
        </w:rPr>
      </w:pPr>
      <w:r>
        <w:rPr>
          <w:sz w:val="20"/>
          <w:highlight w:val="cyan"/>
        </w:rPr>
        <w:t xml:space="preserve">SARDI, FFI-CRC, EP Grain and Graze 2, </w:t>
      </w:r>
      <w:proofErr w:type="spellStart"/>
      <w:r>
        <w:rPr>
          <w:sz w:val="20"/>
          <w:highlight w:val="cyan"/>
        </w:rPr>
        <w:t>CfoC</w:t>
      </w:r>
      <w:proofErr w:type="spellEnd"/>
      <w:r>
        <w:rPr>
          <w:sz w:val="20"/>
          <w:highlight w:val="cyan"/>
        </w:rPr>
        <w:t>, EPNRM, GRDC</w:t>
      </w:r>
    </w:p>
    <w:p w14:paraId="6E6D1CCC" w14:textId="77777777" w:rsidR="000473DF" w:rsidRDefault="000473DF" w:rsidP="00BB5192">
      <w:pPr>
        <w:rPr>
          <w:sz w:val="20"/>
        </w:rPr>
      </w:pPr>
    </w:p>
    <w:p w14:paraId="6AF6A92E" w14:textId="77777777" w:rsidR="000473DF" w:rsidRDefault="000473DF" w:rsidP="00BB5192">
      <w:pPr>
        <w:rPr>
          <w:sz w:val="20"/>
        </w:rPr>
      </w:pPr>
      <w:r>
        <w:rPr>
          <w:b/>
          <w:bCs/>
          <w:sz w:val="20"/>
        </w:rPr>
        <w:t>Category:</w:t>
      </w:r>
      <w:r>
        <w:rPr>
          <w:sz w:val="20"/>
        </w:rPr>
        <w:t xml:space="preserve"> </w:t>
      </w:r>
    </w:p>
    <w:p w14:paraId="13C53948" w14:textId="77777777" w:rsidR="000473DF" w:rsidRDefault="00C6579A" w:rsidP="00BB5192">
      <w:pPr>
        <w:rPr>
          <w:sz w:val="20"/>
        </w:rPr>
      </w:pPr>
      <w:r>
        <w:rPr>
          <w:sz w:val="20"/>
        </w:rPr>
        <w:t xml:space="preserve"> </w:t>
      </w:r>
      <w:r w:rsidR="000473DF">
        <w:rPr>
          <w:sz w:val="20"/>
        </w:rPr>
        <w:t>“Searching for answers”</w:t>
      </w:r>
    </w:p>
    <w:p w14:paraId="10334478" w14:textId="77777777" w:rsidR="00C6579A" w:rsidRDefault="00C6579A" w:rsidP="00BB5192">
      <w:pPr>
        <w:pStyle w:val="Heading2"/>
      </w:pPr>
    </w:p>
    <w:p w14:paraId="19D663BF" w14:textId="77777777" w:rsidR="000473DF" w:rsidRPr="00E35A9C" w:rsidRDefault="000473DF" w:rsidP="008B37B0">
      <w:pPr>
        <w:pStyle w:val="Heading2"/>
      </w:pPr>
      <w:r w:rsidRPr="00E35A9C">
        <w:t>Location:</w:t>
      </w:r>
      <w:r w:rsidR="00E35A9C">
        <w:t xml:space="preserve"> </w:t>
      </w:r>
      <w:r w:rsidR="00E35A9C" w:rsidRPr="008B37B0">
        <w:rPr>
          <w:b w:val="0"/>
        </w:rPr>
        <w:t>Minnipa Ag Centre</w:t>
      </w:r>
    </w:p>
    <w:p w14:paraId="50BD5A0C" w14:textId="77777777" w:rsidR="000473DF" w:rsidRPr="00E35A9C" w:rsidRDefault="000473DF" w:rsidP="00BB5192">
      <w:pPr>
        <w:pStyle w:val="Heading2"/>
      </w:pPr>
      <w:r w:rsidRPr="00E35A9C">
        <w:t>Rainfall</w:t>
      </w:r>
    </w:p>
    <w:p w14:paraId="0B345907" w14:textId="77777777" w:rsidR="000473DF" w:rsidRPr="00E35A9C" w:rsidRDefault="000473DF" w:rsidP="00BB5192">
      <w:pPr>
        <w:rPr>
          <w:sz w:val="20"/>
        </w:rPr>
      </w:pPr>
      <w:r w:rsidRPr="00E35A9C">
        <w:rPr>
          <w:sz w:val="20"/>
        </w:rPr>
        <w:t>Av. Annual:</w:t>
      </w:r>
      <w:r w:rsidR="00E35A9C">
        <w:rPr>
          <w:sz w:val="20"/>
        </w:rPr>
        <w:t xml:space="preserve"> 32</w:t>
      </w:r>
      <w:r w:rsidR="00EC2A8A">
        <w:rPr>
          <w:sz w:val="20"/>
        </w:rPr>
        <w:t>4</w:t>
      </w:r>
      <w:r w:rsidR="008B37B0">
        <w:rPr>
          <w:sz w:val="20"/>
        </w:rPr>
        <w:t xml:space="preserve"> mm</w:t>
      </w:r>
    </w:p>
    <w:p w14:paraId="72480CC6" w14:textId="77777777" w:rsidR="000473DF" w:rsidRPr="00E35A9C" w:rsidRDefault="00732456" w:rsidP="00BB5192">
      <w:pPr>
        <w:rPr>
          <w:sz w:val="20"/>
        </w:rPr>
      </w:pPr>
      <w:r w:rsidRPr="00E35A9C">
        <w:rPr>
          <w:sz w:val="20"/>
        </w:rPr>
        <w:t>Av. GSR</w:t>
      </w:r>
      <w:r w:rsidR="000473DF" w:rsidRPr="00E35A9C">
        <w:rPr>
          <w:sz w:val="20"/>
        </w:rPr>
        <w:t>:</w:t>
      </w:r>
      <w:r w:rsidR="00E35A9C">
        <w:rPr>
          <w:sz w:val="20"/>
        </w:rPr>
        <w:t xml:space="preserve"> 241</w:t>
      </w:r>
      <w:r w:rsidR="008B37B0">
        <w:rPr>
          <w:sz w:val="20"/>
        </w:rPr>
        <w:t xml:space="preserve"> mm</w:t>
      </w:r>
    </w:p>
    <w:p w14:paraId="511F00B7" w14:textId="77777777" w:rsidR="000473DF" w:rsidRPr="00E35A9C" w:rsidRDefault="00A46BC7" w:rsidP="00BB5192">
      <w:pPr>
        <w:rPr>
          <w:sz w:val="20"/>
        </w:rPr>
      </w:pPr>
      <w:r w:rsidRPr="00E35A9C">
        <w:rPr>
          <w:sz w:val="20"/>
        </w:rPr>
        <w:t>20</w:t>
      </w:r>
      <w:r w:rsidR="00B730ED" w:rsidRPr="00E35A9C">
        <w:rPr>
          <w:sz w:val="20"/>
        </w:rPr>
        <w:t>13</w:t>
      </w:r>
      <w:r w:rsidR="000473DF" w:rsidRPr="00E35A9C">
        <w:rPr>
          <w:sz w:val="20"/>
        </w:rPr>
        <w:t xml:space="preserve"> Total:</w:t>
      </w:r>
      <w:r w:rsidR="00E51246">
        <w:rPr>
          <w:sz w:val="20"/>
        </w:rPr>
        <w:t xml:space="preserve"> 334</w:t>
      </w:r>
      <w:r w:rsidR="008B37B0">
        <w:rPr>
          <w:sz w:val="20"/>
        </w:rPr>
        <w:t xml:space="preserve"> mm</w:t>
      </w:r>
    </w:p>
    <w:p w14:paraId="2D6B3ED4" w14:textId="77777777" w:rsidR="000473DF" w:rsidRPr="00E35A9C" w:rsidRDefault="00907122" w:rsidP="00BB5192">
      <w:pPr>
        <w:rPr>
          <w:sz w:val="20"/>
        </w:rPr>
      </w:pPr>
      <w:r w:rsidRPr="00E35A9C">
        <w:rPr>
          <w:sz w:val="20"/>
        </w:rPr>
        <w:t>20</w:t>
      </w:r>
      <w:r w:rsidR="00B730ED" w:rsidRPr="00E35A9C">
        <w:rPr>
          <w:sz w:val="20"/>
        </w:rPr>
        <w:t>13</w:t>
      </w:r>
      <w:r w:rsidR="00732456" w:rsidRPr="00E35A9C">
        <w:rPr>
          <w:sz w:val="20"/>
        </w:rPr>
        <w:t xml:space="preserve"> GSR</w:t>
      </w:r>
      <w:r w:rsidR="000473DF" w:rsidRPr="00E35A9C">
        <w:rPr>
          <w:sz w:val="20"/>
        </w:rPr>
        <w:t>:</w:t>
      </w:r>
      <w:r w:rsidR="00E51246">
        <w:rPr>
          <w:sz w:val="20"/>
        </w:rPr>
        <w:t xml:space="preserve"> 237</w:t>
      </w:r>
      <w:r w:rsidR="008B37B0">
        <w:rPr>
          <w:sz w:val="20"/>
        </w:rPr>
        <w:t xml:space="preserve"> mm</w:t>
      </w:r>
    </w:p>
    <w:p w14:paraId="06561666" w14:textId="77777777" w:rsidR="000473DF" w:rsidRPr="00E35A9C" w:rsidRDefault="000473DF" w:rsidP="00BB5192">
      <w:pPr>
        <w:pStyle w:val="Heading2"/>
      </w:pPr>
      <w:r w:rsidRPr="00E35A9C">
        <w:t>Soil Type</w:t>
      </w:r>
    </w:p>
    <w:p w14:paraId="2FA5F031" w14:textId="77777777" w:rsidR="000473DF" w:rsidRPr="00E35A9C" w:rsidRDefault="00E51246" w:rsidP="00BB5192">
      <w:pPr>
        <w:rPr>
          <w:sz w:val="20"/>
        </w:rPr>
      </w:pPr>
      <w:r>
        <w:rPr>
          <w:sz w:val="20"/>
        </w:rPr>
        <w:t>Red sandy loam</w:t>
      </w:r>
    </w:p>
    <w:p w14:paraId="0BFC56EE" w14:textId="77777777" w:rsidR="00732456" w:rsidRPr="00476EFB" w:rsidRDefault="00732456" w:rsidP="00BB5192">
      <w:pPr>
        <w:keepNext/>
        <w:outlineLvl w:val="1"/>
        <w:rPr>
          <w:b/>
          <w:bCs/>
          <w:sz w:val="20"/>
        </w:rPr>
      </w:pPr>
      <w:r w:rsidRPr="00476EFB">
        <w:rPr>
          <w:b/>
          <w:bCs/>
          <w:sz w:val="20"/>
        </w:rPr>
        <w:t>Soil Health</w:t>
      </w:r>
    </w:p>
    <w:p w14:paraId="6A9F94BE" w14:textId="77777777" w:rsidR="00732456" w:rsidRPr="00E35A9C" w:rsidRDefault="00732456" w:rsidP="00BB5192">
      <w:pPr>
        <w:rPr>
          <w:sz w:val="20"/>
        </w:rPr>
      </w:pPr>
      <w:r w:rsidRPr="00E35A9C">
        <w:rPr>
          <w:sz w:val="20"/>
        </w:rPr>
        <w:t>Soil structure:</w:t>
      </w:r>
      <w:r w:rsidR="00E51246">
        <w:rPr>
          <w:sz w:val="20"/>
        </w:rPr>
        <w:t xml:space="preserve"> Stable</w:t>
      </w:r>
    </w:p>
    <w:p w14:paraId="071A2447" w14:textId="77777777" w:rsidR="00732456" w:rsidRPr="00E35A9C" w:rsidRDefault="00732456" w:rsidP="00BB5192">
      <w:pPr>
        <w:rPr>
          <w:sz w:val="20"/>
        </w:rPr>
      </w:pPr>
      <w:r w:rsidRPr="00E35A9C">
        <w:rPr>
          <w:sz w:val="20"/>
        </w:rPr>
        <w:t>Compaction risk:</w:t>
      </w:r>
      <w:r w:rsidR="00E51246">
        <w:rPr>
          <w:sz w:val="20"/>
        </w:rPr>
        <w:t xml:space="preserve"> Nil</w:t>
      </w:r>
    </w:p>
    <w:p w14:paraId="10EE76D0" w14:textId="77777777" w:rsidR="00732456" w:rsidRPr="00E35A9C" w:rsidRDefault="00732456" w:rsidP="00BB5192">
      <w:pPr>
        <w:rPr>
          <w:sz w:val="20"/>
        </w:rPr>
      </w:pPr>
      <w:r w:rsidRPr="00E35A9C">
        <w:rPr>
          <w:sz w:val="20"/>
        </w:rPr>
        <w:t>Ground cover or plants/m</w:t>
      </w:r>
      <w:r w:rsidRPr="00E35A9C">
        <w:rPr>
          <w:rFonts w:ascii="Palatino Linotype" w:hAnsi="Palatino Linotype"/>
          <w:sz w:val="20"/>
        </w:rPr>
        <w:t>²</w:t>
      </w:r>
      <w:r w:rsidRPr="00E35A9C">
        <w:rPr>
          <w:sz w:val="20"/>
        </w:rPr>
        <w:t>:</w:t>
      </w:r>
      <w:r w:rsidR="00E51246">
        <w:rPr>
          <w:sz w:val="20"/>
        </w:rPr>
        <w:t xml:space="preserve"> Forage shrubs</w:t>
      </w:r>
    </w:p>
    <w:p w14:paraId="2750B3D3" w14:textId="77777777" w:rsidR="00732456" w:rsidRPr="00E35A9C" w:rsidRDefault="00732456" w:rsidP="00BB5192">
      <w:pPr>
        <w:rPr>
          <w:sz w:val="20"/>
        </w:rPr>
      </w:pPr>
      <w:r w:rsidRPr="00E35A9C">
        <w:rPr>
          <w:sz w:val="20"/>
        </w:rPr>
        <w:t>Perennial or annual plants:</w:t>
      </w:r>
      <w:r w:rsidR="00E51246">
        <w:rPr>
          <w:sz w:val="20"/>
        </w:rPr>
        <w:t xml:space="preserve"> Perennial</w:t>
      </w:r>
    </w:p>
    <w:p w14:paraId="5E0F6A36" w14:textId="77777777" w:rsidR="00732456" w:rsidRPr="00476EFB" w:rsidRDefault="00732456" w:rsidP="00BB5192">
      <w:pPr>
        <w:keepNext/>
        <w:outlineLvl w:val="1"/>
        <w:rPr>
          <w:b/>
          <w:bCs/>
          <w:sz w:val="20"/>
        </w:rPr>
      </w:pPr>
      <w:r w:rsidRPr="00476EFB">
        <w:rPr>
          <w:b/>
          <w:bCs/>
          <w:sz w:val="20"/>
        </w:rPr>
        <w:t>Water Use</w:t>
      </w:r>
    </w:p>
    <w:p w14:paraId="106A7B2D" w14:textId="77777777" w:rsidR="00732456" w:rsidRPr="00E35A9C" w:rsidRDefault="00732456" w:rsidP="00BB5192">
      <w:pPr>
        <w:rPr>
          <w:sz w:val="20"/>
        </w:rPr>
      </w:pPr>
      <w:r w:rsidRPr="00E35A9C">
        <w:rPr>
          <w:sz w:val="20"/>
        </w:rPr>
        <w:t>Runoff potential:</w:t>
      </w:r>
      <w:r w:rsidR="00E51246">
        <w:rPr>
          <w:sz w:val="20"/>
        </w:rPr>
        <w:t xml:space="preserve"> Low</w:t>
      </w:r>
    </w:p>
    <w:p w14:paraId="600433DB" w14:textId="77777777" w:rsidR="00732456" w:rsidRPr="00476EFB" w:rsidRDefault="00732456" w:rsidP="00BB5192">
      <w:pPr>
        <w:keepNext/>
        <w:outlineLvl w:val="1"/>
        <w:rPr>
          <w:b/>
          <w:bCs/>
          <w:sz w:val="20"/>
        </w:rPr>
      </w:pPr>
      <w:r w:rsidRPr="00476EFB">
        <w:rPr>
          <w:b/>
          <w:bCs/>
          <w:sz w:val="20"/>
        </w:rPr>
        <w:t>Resource Efficiency</w:t>
      </w:r>
    </w:p>
    <w:p w14:paraId="1C462F7A" w14:textId="77777777" w:rsidR="00732456" w:rsidRPr="00E35A9C" w:rsidRDefault="00732456" w:rsidP="00BB5192">
      <w:pPr>
        <w:rPr>
          <w:sz w:val="20"/>
        </w:rPr>
      </w:pPr>
      <w:r w:rsidRPr="00E35A9C">
        <w:rPr>
          <w:sz w:val="20"/>
        </w:rPr>
        <w:t>Energy/fuel use:</w:t>
      </w:r>
      <w:r w:rsidR="008B37B0">
        <w:rPr>
          <w:sz w:val="20"/>
        </w:rPr>
        <w:t xml:space="preserve"> S</w:t>
      </w:r>
      <w:r w:rsidR="00E51246">
        <w:rPr>
          <w:sz w:val="20"/>
        </w:rPr>
        <w:t>tandard</w:t>
      </w:r>
    </w:p>
    <w:p w14:paraId="4B9829C5" w14:textId="77777777" w:rsidR="00732456" w:rsidRPr="00E35A9C" w:rsidRDefault="00732456" w:rsidP="00BB5192">
      <w:pPr>
        <w:rPr>
          <w:sz w:val="20"/>
        </w:rPr>
      </w:pPr>
      <w:r w:rsidRPr="00E35A9C">
        <w:rPr>
          <w:sz w:val="20"/>
        </w:rPr>
        <w:t>Greenhouse gas emissions (CO</w:t>
      </w:r>
      <w:r w:rsidRPr="00E35A9C">
        <w:rPr>
          <w:rFonts w:ascii="Palatino Linotype" w:hAnsi="Palatino Linotype"/>
          <w:sz w:val="20"/>
        </w:rPr>
        <w:t>₂</w:t>
      </w:r>
      <w:r w:rsidRPr="00E35A9C">
        <w:rPr>
          <w:sz w:val="20"/>
        </w:rPr>
        <w:t>, NO</w:t>
      </w:r>
      <w:r w:rsidRPr="00E35A9C">
        <w:rPr>
          <w:rFonts w:ascii="Palatino Linotype" w:hAnsi="Palatino Linotype"/>
          <w:sz w:val="20"/>
        </w:rPr>
        <w:t>₂</w:t>
      </w:r>
      <w:r w:rsidRPr="00E35A9C">
        <w:rPr>
          <w:sz w:val="20"/>
        </w:rPr>
        <w:t>, methane):</w:t>
      </w:r>
      <w:r w:rsidR="008B37B0">
        <w:rPr>
          <w:sz w:val="20"/>
        </w:rPr>
        <w:t xml:space="preserve"> M</w:t>
      </w:r>
      <w:r w:rsidR="00E51246">
        <w:rPr>
          <w:sz w:val="20"/>
        </w:rPr>
        <w:t>inimal</w:t>
      </w:r>
    </w:p>
    <w:p w14:paraId="27874B3A" w14:textId="77777777" w:rsidR="00732456" w:rsidRPr="00E35A9C" w:rsidRDefault="00732456" w:rsidP="00BB5192">
      <w:pPr>
        <w:keepNext/>
        <w:outlineLvl w:val="1"/>
        <w:rPr>
          <w:b/>
          <w:bCs/>
          <w:sz w:val="20"/>
        </w:rPr>
      </w:pPr>
      <w:r w:rsidRPr="00E35A9C">
        <w:rPr>
          <w:b/>
          <w:bCs/>
          <w:sz w:val="20"/>
        </w:rPr>
        <w:t>Social/Practice</w:t>
      </w:r>
    </w:p>
    <w:p w14:paraId="0C5DAFB0" w14:textId="77777777" w:rsidR="00E51246" w:rsidRDefault="00732456" w:rsidP="00BB5192">
      <w:pPr>
        <w:rPr>
          <w:sz w:val="20"/>
        </w:rPr>
      </w:pPr>
      <w:r w:rsidRPr="00E35A9C">
        <w:rPr>
          <w:sz w:val="20"/>
        </w:rPr>
        <w:t>Time (hrs):</w:t>
      </w:r>
      <w:r w:rsidR="008B37B0">
        <w:rPr>
          <w:sz w:val="20"/>
        </w:rPr>
        <w:t xml:space="preserve"> S</w:t>
      </w:r>
      <w:r w:rsidR="00E51246">
        <w:rPr>
          <w:sz w:val="20"/>
        </w:rPr>
        <w:t>ite establishment time</w:t>
      </w:r>
    </w:p>
    <w:p w14:paraId="0129AE96" w14:textId="77777777" w:rsidR="00732456" w:rsidRPr="00E35A9C" w:rsidRDefault="00732456" w:rsidP="00BB5192">
      <w:pPr>
        <w:rPr>
          <w:sz w:val="20"/>
        </w:rPr>
      </w:pPr>
      <w:r w:rsidRPr="00E35A9C">
        <w:rPr>
          <w:sz w:val="20"/>
        </w:rPr>
        <w:t>Clash with other farming operations:</w:t>
      </w:r>
      <w:r w:rsidR="00E51246">
        <w:rPr>
          <w:sz w:val="20"/>
        </w:rPr>
        <w:t xml:space="preserve"> </w:t>
      </w:r>
      <w:r w:rsidR="008B37B0">
        <w:rPr>
          <w:sz w:val="20"/>
        </w:rPr>
        <w:t>S</w:t>
      </w:r>
      <w:r w:rsidR="00E51246">
        <w:rPr>
          <w:sz w:val="20"/>
        </w:rPr>
        <w:t>tandard practice</w:t>
      </w:r>
    </w:p>
    <w:p w14:paraId="371B5416" w14:textId="77777777" w:rsidR="00732456" w:rsidRPr="00E35A9C" w:rsidRDefault="00732456" w:rsidP="00BB5192">
      <w:r w:rsidRPr="00E35A9C">
        <w:rPr>
          <w:sz w:val="20"/>
        </w:rPr>
        <w:t>Labour requirements:</w:t>
      </w:r>
      <w:r w:rsidR="008B37B0">
        <w:rPr>
          <w:sz w:val="20"/>
        </w:rPr>
        <w:t xml:space="preserve"> M</w:t>
      </w:r>
      <w:r w:rsidR="00E51246">
        <w:rPr>
          <w:sz w:val="20"/>
        </w:rPr>
        <w:t>inimal</w:t>
      </w:r>
    </w:p>
    <w:p w14:paraId="2E758E2F" w14:textId="77777777" w:rsidR="00732456" w:rsidRPr="00E35A9C" w:rsidRDefault="00732456" w:rsidP="00BB5192">
      <w:pPr>
        <w:keepNext/>
        <w:outlineLvl w:val="1"/>
        <w:rPr>
          <w:b/>
          <w:bCs/>
          <w:sz w:val="20"/>
        </w:rPr>
      </w:pPr>
      <w:r w:rsidRPr="00E35A9C">
        <w:rPr>
          <w:b/>
          <w:bCs/>
          <w:sz w:val="20"/>
        </w:rPr>
        <w:t>Economic</w:t>
      </w:r>
    </w:p>
    <w:p w14:paraId="6EDC7D3C" w14:textId="77777777" w:rsidR="00732456" w:rsidRPr="00E35A9C" w:rsidRDefault="00732456" w:rsidP="00BB5192">
      <w:pPr>
        <w:rPr>
          <w:sz w:val="20"/>
        </w:rPr>
      </w:pPr>
      <w:r w:rsidRPr="00E35A9C">
        <w:rPr>
          <w:sz w:val="20"/>
        </w:rPr>
        <w:t>Infrastructure/operating inputs:</w:t>
      </w:r>
      <w:r w:rsidR="008B37B0">
        <w:rPr>
          <w:sz w:val="20"/>
        </w:rPr>
        <w:t xml:space="preserve"> E</w:t>
      </w:r>
      <w:r w:rsidR="00E51246">
        <w:rPr>
          <w:sz w:val="20"/>
        </w:rPr>
        <w:t>stablishment costs</w:t>
      </w:r>
    </w:p>
    <w:p w14:paraId="1BBD50AC" w14:textId="77777777" w:rsidR="00732456" w:rsidRPr="00462006" w:rsidRDefault="00732456" w:rsidP="00BB5192">
      <w:pPr>
        <w:rPr>
          <w:sz w:val="20"/>
        </w:rPr>
      </w:pPr>
      <w:r w:rsidRPr="00E35A9C">
        <w:rPr>
          <w:sz w:val="20"/>
        </w:rPr>
        <w:t>Cost of adoption risk:</w:t>
      </w:r>
      <w:r w:rsidR="00BD041A">
        <w:rPr>
          <w:sz w:val="20"/>
        </w:rPr>
        <w:t xml:space="preserve"> L</w:t>
      </w:r>
      <w:r w:rsidR="00E51246">
        <w:rPr>
          <w:sz w:val="20"/>
        </w:rPr>
        <w:t>ow</w:t>
      </w:r>
      <w:r w:rsidR="00BD041A">
        <w:rPr>
          <w:sz w:val="20"/>
        </w:rPr>
        <w:t>-medium, depending on establishment success</w:t>
      </w:r>
    </w:p>
    <w:sectPr w:rsidR="00732456" w:rsidRPr="00462006" w:rsidSect="00D2335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Palatino Linotype">
    <w:panose1 w:val="02040502050505030304"/>
    <w:charset w:val="00"/>
    <w:family w:val="auto"/>
    <w:pitch w:val="variable"/>
    <w:sig w:usb0="E0000287" w:usb1="40000013"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4AA2E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A353CF"/>
    <w:multiLevelType w:val="hybridMultilevel"/>
    <w:tmpl w:val="51A81C6C"/>
    <w:lvl w:ilvl="0" w:tplc="ABCAE87A">
      <w:start w:val="1"/>
      <w:numFmt w:val="decimal"/>
      <w:lvlText w:val="%1."/>
      <w:lvlJc w:val="left"/>
      <w:pPr>
        <w:ind w:left="1374" w:hanging="360"/>
      </w:pPr>
      <w:rPr>
        <w:rFonts w:hint="default"/>
      </w:rPr>
    </w:lvl>
    <w:lvl w:ilvl="1" w:tplc="0C090019" w:tentative="1">
      <w:start w:val="1"/>
      <w:numFmt w:val="lowerLetter"/>
      <w:lvlText w:val="%2."/>
      <w:lvlJc w:val="left"/>
      <w:pPr>
        <w:ind w:left="2094" w:hanging="360"/>
      </w:pPr>
    </w:lvl>
    <w:lvl w:ilvl="2" w:tplc="0C09001B" w:tentative="1">
      <w:start w:val="1"/>
      <w:numFmt w:val="lowerRoman"/>
      <w:lvlText w:val="%3."/>
      <w:lvlJc w:val="right"/>
      <w:pPr>
        <w:ind w:left="2814" w:hanging="180"/>
      </w:pPr>
    </w:lvl>
    <w:lvl w:ilvl="3" w:tplc="0C09000F" w:tentative="1">
      <w:start w:val="1"/>
      <w:numFmt w:val="decimal"/>
      <w:lvlText w:val="%4."/>
      <w:lvlJc w:val="left"/>
      <w:pPr>
        <w:ind w:left="3534" w:hanging="360"/>
      </w:pPr>
    </w:lvl>
    <w:lvl w:ilvl="4" w:tplc="0C090019" w:tentative="1">
      <w:start w:val="1"/>
      <w:numFmt w:val="lowerLetter"/>
      <w:lvlText w:val="%5."/>
      <w:lvlJc w:val="left"/>
      <w:pPr>
        <w:ind w:left="4254" w:hanging="360"/>
      </w:pPr>
    </w:lvl>
    <w:lvl w:ilvl="5" w:tplc="0C09001B" w:tentative="1">
      <w:start w:val="1"/>
      <w:numFmt w:val="lowerRoman"/>
      <w:lvlText w:val="%6."/>
      <w:lvlJc w:val="right"/>
      <w:pPr>
        <w:ind w:left="4974" w:hanging="180"/>
      </w:pPr>
    </w:lvl>
    <w:lvl w:ilvl="6" w:tplc="0C09000F" w:tentative="1">
      <w:start w:val="1"/>
      <w:numFmt w:val="decimal"/>
      <w:lvlText w:val="%7."/>
      <w:lvlJc w:val="left"/>
      <w:pPr>
        <w:ind w:left="5694" w:hanging="360"/>
      </w:pPr>
    </w:lvl>
    <w:lvl w:ilvl="7" w:tplc="0C090019" w:tentative="1">
      <w:start w:val="1"/>
      <w:numFmt w:val="lowerLetter"/>
      <w:lvlText w:val="%8."/>
      <w:lvlJc w:val="left"/>
      <w:pPr>
        <w:ind w:left="6414" w:hanging="360"/>
      </w:pPr>
    </w:lvl>
    <w:lvl w:ilvl="8" w:tplc="0C09001B" w:tentative="1">
      <w:start w:val="1"/>
      <w:numFmt w:val="lowerRoman"/>
      <w:lvlText w:val="%9."/>
      <w:lvlJc w:val="right"/>
      <w:pPr>
        <w:ind w:left="7134" w:hanging="180"/>
      </w:pPr>
    </w:lvl>
  </w:abstractNum>
  <w:abstractNum w:abstractNumId="2">
    <w:nsid w:val="15E80ED8"/>
    <w:multiLevelType w:val="hybridMultilevel"/>
    <w:tmpl w:val="2A18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E56EC"/>
    <w:multiLevelType w:val="hybridMultilevel"/>
    <w:tmpl w:val="186AE80C"/>
    <w:lvl w:ilvl="0" w:tplc="E5C8B438">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07A7C0B"/>
    <w:multiLevelType w:val="hybridMultilevel"/>
    <w:tmpl w:val="1B24BE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7102E0E"/>
    <w:multiLevelType w:val="hybridMultilevel"/>
    <w:tmpl w:val="0624FD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0F3030"/>
    <w:multiLevelType w:val="hybridMultilevel"/>
    <w:tmpl w:val="6C686C28"/>
    <w:lvl w:ilvl="0" w:tplc="465CC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314279"/>
    <w:multiLevelType w:val="hybridMultilevel"/>
    <w:tmpl w:val="AF3655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242389"/>
    <w:multiLevelType w:val="hybridMultilevel"/>
    <w:tmpl w:val="CB506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5470CC"/>
    <w:multiLevelType w:val="hybridMultilevel"/>
    <w:tmpl w:val="186AE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3"/>
  </w:num>
  <w:num w:numId="6">
    <w:abstractNumId w:val="0"/>
  </w:num>
  <w:num w:numId="7">
    <w:abstractNumId w:val="8"/>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273"/>
    <w:rsid w:val="000473DF"/>
    <w:rsid w:val="000701EA"/>
    <w:rsid w:val="000A7365"/>
    <w:rsid w:val="000C73A6"/>
    <w:rsid w:val="000D45B3"/>
    <w:rsid w:val="001568F4"/>
    <w:rsid w:val="001870A8"/>
    <w:rsid w:val="0019742F"/>
    <w:rsid w:val="001A4A7B"/>
    <w:rsid w:val="001A56D6"/>
    <w:rsid w:val="00221E79"/>
    <w:rsid w:val="00254775"/>
    <w:rsid w:val="00264A11"/>
    <w:rsid w:val="002A7371"/>
    <w:rsid w:val="002A7E82"/>
    <w:rsid w:val="002C353B"/>
    <w:rsid w:val="002D7546"/>
    <w:rsid w:val="002E39EB"/>
    <w:rsid w:val="002F61A1"/>
    <w:rsid w:val="003007D2"/>
    <w:rsid w:val="00347C23"/>
    <w:rsid w:val="003A5AA9"/>
    <w:rsid w:val="003E4E30"/>
    <w:rsid w:val="003F68BA"/>
    <w:rsid w:val="00407F25"/>
    <w:rsid w:val="00423336"/>
    <w:rsid w:val="00433185"/>
    <w:rsid w:val="0043706C"/>
    <w:rsid w:val="004542A0"/>
    <w:rsid w:val="00476EFB"/>
    <w:rsid w:val="004A4B45"/>
    <w:rsid w:val="004A6371"/>
    <w:rsid w:val="004B6E97"/>
    <w:rsid w:val="004D61CB"/>
    <w:rsid w:val="004F5273"/>
    <w:rsid w:val="004F54DE"/>
    <w:rsid w:val="00522722"/>
    <w:rsid w:val="005643C1"/>
    <w:rsid w:val="005764A2"/>
    <w:rsid w:val="0058768F"/>
    <w:rsid w:val="005A401F"/>
    <w:rsid w:val="00663281"/>
    <w:rsid w:val="00682B60"/>
    <w:rsid w:val="00683068"/>
    <w:rsid w:val="00707797"/>
    <w:rsid w:val="00732456"/>
    <w:rsid w:val="007613AC"/>
    <w:rsid w:val="007E6472"/>
    <w:rsid w:val="0080483D"/>
    <w:rsid w:val="00821A10"/>
    <w:rsid w:val="00821A72"/>
    <w:rsid w:val="008A1C9B"/>
    <w:rsid w:val="008B37B0"/>
    <w:rsid w:val="008C2332"/>
    <w:rsid w:val="008D03DC"/>
    <w:rsid w:val="00907122"/>
    <w:rsid w:val="00917E5F"/>
    <w:rsid w:val="00937B88"/>
    <w:rsid w:val="009628B1"/>
    <w:rsid w:val="00985656"/>
    <w:rsid w:val="00986467"/>
    <w:rsid w:val="009959FD"/>
    <w:rsid w:val="00996080"/>
    <w:rsid w:val="009B0BDA"/>
    <w:rsid w:val="009B2D8E"/>
    <w:rsid w:val="00A21996"/>
    <w:rsid w:val="00A46BC7"/>
    <w:rsid w:val="00A5553C"/>
    <w:rsid w:val="00A6301E"/>
    <w:rsid w:val="00B140C0"/>
    <w:rsid w:val="00B67C7B"/>
    <w:rsid w:val="00B730ED"/>
    <w:rsid w:val="00BA3D40"/>
    <w:rsid w:val="00BA428C"/>
    <w:rsid w:val="00BB25FF"/>
    <w:rsid w:val="00BB5192"/>
    <w:rsid w:val="00BD041A"/>
    <w:rsid w:val="00BE6F11"/>
    <w:rsid w:val="00C14206"/>
    <w:rsid w:val="00C6579A"/>
    <w:rsid w:val="00C86BB2"/>
    <w:rsid w:val="00CE4D62"/>
    <w:rsid w:val="00D23350"/>
    <w:rsid w:val="00D3467D"/>
    <w:rsid w:val="00D36713"/>
    <w:rsid w:val="00D44B75"/>
    <w:rsid w:val="00D6189D"/>
    <w:rsid w:val="00D85F24"/>
    <w:rsid w:val="00DB4CF1"/>
    <w:rsid w:val="00DF4717"/>
    <w:rsid w:val="00DF7328"/>
    <w:rsid w:val="00E34539"/>
    <w:rsid w:val="00E35773"/>
    <w:rsid w:val="00E35A9C"/>
    <w:rsid w:val="00E51246"/>
    <w:rsid w:val="00E641DF"/>
    <w:rsid w:val="00E97302"/>
    <w:rsid w:val="00EC2A8A"/>
    <w:rsid w:val="00EC3A70"/>
    <w:rsid w:val="00EC4AE2"/>
    <w:rsid w:val="00EF36B0"/>
    <w:rsid w:val="00EF3F22"/>
    <w:rsid w:val="00F217CB"/>
    <w:rsid w:val="00F30626"/>
    <w:rsid w:val="00F560DC"/>
    <w:rsid w:val="00FD419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1085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0"/>
    </w:rPr>
  </w:style>
  <w:style w:type="paragraph" w:styleId="Heading3">
    <w:name w:val="heading 3"/>
    <w:basedOn w:val="Normal"/>
    <w:next w:val="Normal"/>
    <w:qFormat/>
    <w:pPr>
      <w:keepNext/>
      <w:outlineLvl w:val="2"/>
    </w:pPr>
    <w:rPr>
      <w:b/>
      <w:bCs/>
      <w:i/>
      <w:iCs/>
      <w:sz w:val="20"/>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paragraph" w:styleId="Subtitle">
    <w:name w:val="Subtitle"/>
    <w:basedOn w:val="Normal"/>
    <w:qFormat/>
    <w:rPr>
      <w:sz w:val="52"/>
    </w:rPr>
  </w:style>
  <w:style w:type="paragraph" w:styleId="BodyText">
    <w:name w:val="Body Text"/>
    <w:basedOn w:val="Normal"/>
    <w:rPr>
      <w:sz w:val="20"/>
    </w:rPr>
  </w:style>
  <w:style w:type="paragraph" w:customStyle="1" w:styleId="FPDtext">
    <w:name w:val="FPD text"/>
    <w:basedOn w:val="Normal"/>
    <w:link w:val="FPDtextChar"/>
    <w:qFormat/>
    <w:rsid w:val="001A56D6"/>
    <w:pPr>
      <w:jc w:val="both"/>
      <w:outlineLvl w:val="0"/>
    </w:pPr>
    <w:rPr>
      <w:rFonts w:ascii="Calibri" w:hAnsi="Calibri" w:cs="Arial"/>
      <w:kern w:val="28"/>
      <w:sz w:val="22"/>
      <w:szCs w:val="22"/>
    </w:rPr>
  </w:style>
  <w:style w:type="character" w:customStyle="1" w:styleId="FPDtextChar">
    <w:name w:val="FPD text Char"/>
    <w:link w:val="FPDtext"/>
    <w:rsid w:val="001A56D6"/>
    <w:rPr>
      <w:rFonts w:ascii="Calibri" w:hAnsi="Calibri" w:cs="Arial"/>
      <w:kern w:val="28"/>
      <w:sz w:val="22"/>
      <w:szCs w:val="22"/>
    </w:rPr>
  </w:style>
  <w:style w:type="character" w:styleId="CommentReference">
    <w:name w:val="annotation reference"/>
    <w:basedOn w:val="DefaultParagraphFont"/>
    <w:uiPriority w:val="99"/>
    <w:rsid w:val="004542A0"/>
    <w:rPr>
      <w:sz w:val="18"/>
      <w:szCs w:val="18"/>
    </w:rPr>
  </w:style>
  <w:style w:type="paragraph" w:styleId="CommentText">
    <w:name w:val="annotation text"/>
    <w:basedOn w:val="Normal"/>
    <w:link w:val="CommentTextChar"/>
    <w:uiPriority w:val="99"/>
    <w:rsid w:val="004542A0"/>
  </w:style>
  <w:style w:type="character" w:customStyle="1" w:styleId="CommentTextChar">
    <w:name w:val="Comment Text Char"/>
    <w:basedOn w:val="DefaultParagraphFont"/>
    <w:link w:val="CommentText"/>
    <w:uiPriority w:val="99"/>
    <w:rsid w:val="004542A0"/>
    <w:rPr>
      <w:sz w:val="24"/>
      <w:szCs w:val="24"/>
    </w:rPr>
  </w:style>
  <w:style w:type="paragraph" w:styleId="CommentSubject">
    <w:name w:val="annotation subject"/>
    <w:basedOn w:val="CommentText"/>
    <w:next w:val="CommentText"/>
    <w:link w:val="CommentSubjectChar"/>
    <w:rsid w:val="004542A0"/>
    <w:rPr>
      <w:b/>
      <w:bCs/>
      <w:sz w:val="20"/>
      <w:szCs w:val="20"/>
    </w:rPr>
  </w:style>
  <w:style w:type="character" w:customStyle="1" w:styleId="CommentSubjectChar">
    <w:name w:val="Comment Subject Char"/>
    <w:basedOn w:val="CommentTextChar"/>
    <w:link w:val="CommentSubject"/>
    <w:rsid w:val="004542A0"/>
    <w:rPr>
      <w:b/>
      <w:bCs/>
      <w:sz w:val="24"/>
      <w:szCs w:val="24"/>
    </w:rPr>
  </w:style>
  <w:style w:type="paragraph" w:styleId="BalloonText">
    <w:name w:val="Balloon Text"/>
    <w:basedOn w:val="Normal"/>
    <w:link w:val="BalloonTextChar"/>
    <w:rsid w:val="004542A0"/>
    <w:rPr>
      <w:rFonts w:ascii="Lucida Grande" w:hAnsi="Lucida Grande" w:cs="Lucida Grande"/>
      <w:sz w:val="18"/>
      <w:szCs w:val="18"/>
    </w:rPr>
  </w:style>
  <w:style w:type="character" w:customStyle="1" w:styleId="BalloonTextChar">
    <w:name w:val="Balloon Text Char"/>
    <w:basedOn w:val="DefaultParagraphFont"/>
    <w:link w:val="BalloonText"/>
    <w:rsid w:val="004542A0"/>
    <w:rPr>
      <w:rFonts w:ascii="Lucida Grande" w:hAnsi="Lucida Grande" w:cs="Lucida Grande"/>
      <w:sz w:val="18"/>
      <w:szCs w:val="18"/>
    </w:rPr>
  </w:style>
  <w:style w:type="paragraph" w:styleId="BodyText2">
    <w:name w:val="Body Text 2"/>
    <w:basedOn w:val="Normal"/>
    <w:link w:val="BodyText2Char"/>
    <w:rsid w:val="00221E79"/>
    <w:pPr>
      <w:spacing w:after="120" w:line="480" w:lineRule="auto"/>
    </w:pPr>
  </w:style>
  <w:style w:type="character" w:customStyle="1" w:styleId="BodyText2Char">
    <w:name w:val="Body Text 2 Char"/>
    <w:basedOn w:val="DefaultParagraphFont"/>
    <w:link w:val="BodyText2"/>
    <w:rsid w:val="00221E79"/>
    <w:rPr>
      <w:sz w:val="24"/>
      <w:szCs w:val="24"/>
    </w:rPr>
  </w:style>
  <w:style w:type="paragraph" w:styleId="ListParagraph">
    <w:name w:val="List Paragraph"/>
    <w:basedOn w:val="Normal"/>
    <w:uiPriority w:val="99"/>
    <w:qFormat/>
    <w:rsid w:val="00221E79"/>
    <w:pPr>
      <w:spacing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1666</Words>
  <Characters>9502</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All fonts throughout the article are to be Times New Roman</vt:lpstr>
    </vt:vector>
  </TitlesOfParts>
  <Company>PIRSA</Company>
  <LinksUpToDate>false</LinksUpToDate>
  <CharactersWithSpaces>11146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fonts throughout the article are to be Times New Roman</dc:title>
  <dc:creator>SCHOLZ</dc:creator>
  <cp:lastModifiedBy>Sara Hector</cp:lastModifiedBy>
  <cp:revision>2</cp:revision>
  <dcterms:created xsi:type="dcterms:W3CDTF">2018-04-12T07:28:00Z</dcterms:created>
  <dcterms:modified xsi:type="dcterms:W3CDTF">2018-04-12T07:28:00Z</dcterms:modified>
</cp:coreProperties>
</file>